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3892B42"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8C3741">
        <w:rPr>
          <w:noProof w:val="0"/>
          <w:color w:val="000000" w:themeColor="text1"/>
          <w:sz w:val="24"/>
          <w:szCs w:val="24"/>
          <w:lang w:val="de-DE"/>
        </w:rPr>
        <w:t>5</w:t>
      </w:r>
      <w:r w:rsidR="00660574">
        <w:rPr>
          <w:noProof w:val="0"/>
          <w:color w:val="000000" w:themeColor="text1"/>
          <w:sz w:val="24"/>
          <w:szCs w:val="24"/>
          <w:lang w:val="de-DE"/>
        </w:rPr>
        <w:t>-</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1370C" w:rsidRPr="001B0BC0">
        <w:rPr>
          <w:noProof w:val="0"/>
          <w:color w:val="000000" w:themeColor="text1"/>
          <w:sz w:val="24"/>
          <w:szCs w:val="24"/>
          <w:lang w:val="de-DE"/>
        </w:rPr>
        <w:t>2</w:t>
      </w:r>
      <w:r w:rsidR="0062005F">
        <w:rPr>
          <w:noProof w:val="0"/>
          <w:color w:val="000000" w:themeColor="text1"/>
          <w:sz w:val="24"/>
          <w:szCs w:val="24"/>
          <w:lang w:val="de-DE"/>
        </w:rPr>
        <w:t>1</w:t>
      </w:r>
      <w:r w:rsidR="0062005F" w:rsidRPr="00110E23">
        <w:rPr>
          <w:noProof w:val="0"/>
          <w:color w:val="000000" w:themeColor="text1"/>
          <w:sz w:val="24"/>
          <w:szCs w:val="24"/>
          <w:lang w:val="de-DE"/>
        </w:rPr>
        <w:t>0</w:t>
      </w:r>
      <w:r w:rsidR="00110E23" w:rsidRPr="00300019">
        <w:rPr>
          <w:noProof w:val="0"/>
          <w:color w:val="000000" w:themeColor="text1"/>
          <w:sz w:val="24"/>
          <w:szCs w:val="24"/>
          <w:lang w:val="de-DE"/>
        </w:rPr>
        <w:t>5512</w:t>
      </w:r>
      <w:r w:rsidR="0038333B" w:rsidRPr="001B0BC0" w:rsidDel="0038333B">
        <w:rPr>
          <w:noProof w:val="0"/>
          <w:color w:val="000000" w:themeColor="text1"/>
          <w:sz w:val="24"/>
          <w:szCs w:val="24"/>
          <w:lang w:val="de-DE"/>
        </w:rPr>
        <w:t xml:space="preserve"> </w:t>
      </w:r>
    </w:p>
    <w:p w14:paraId="30E02940" w14:textId="23487131" w:rsidR="00CA26CE" w:rsidRPr="00110E23" w:rsidRDefault="00110E23" w:rsidP="00CA26CE">
      <w:pPr>
        <w:pStyle w:val="Header"/>
        <w:rPr>
          <w:noProof w:val="0"/>
          <w:color w:val="000000" w:themeColor="text1"/>
          <w:sz w:val="24"/>
          <w:szCs w:val="24"/>
          <w:lang w:val="de-DE"/>
        </w:rPr>
      </w:pPr>
      <w:r w:rsidRPr="00C36A04">
        <w:rPr>
          <w:noProof w:val="0"/>
          <w:color w:val="000000" w:themeColor="text1"/>
          <w:sz w:val="24"/>
          <w:szCs w:val="24"/>
          <w:lang w:val="de-DE"/>
        </w:rPr>
        <w:t>e-Meeting, May 10th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3D6F437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660574">
        <w:rPr>
          <w:rFonts w:ascii="Arial" w:hAnsi="Arial" w:cs="Arial"/>
          <w:b/>
          <w:bCs/>
          <w:color w:val="000000" w:themeColor="text1"/>
          <w:sz w:val="24"/>
          <w:szCs w:val="24"/>
          <w:lang w:val="en-US"/>
        </w:rPr>
        <w:t>Views</w:t>
      </w:r>
      <w:r w:rsidR="00B54662" w:rsidRPr="003D3F36">
        <w:rPr>
          <w:rFonts w:ascii="Arial" w:hAnsi="Arial" w:cs="Arial"/>
          <w:b/>
          <w:bCs/>
          <w:color w:val="000000" w:themeColor="text1"/>
          <w:sz w:val="24"/>
          <w:szCs w:val="24"/>
          <w:lang w:val="en-US"/>
        </w:rPr>
        <w:t xml:space="preserve"> on</w:t>
      </w:r>
      <w:r w:rsidR="00787536" w:rsidRPr="003D3F36">
        <w:rPr>
          <w:rFonts w:ascii="Arial" w:hAnsi="Arial" w:cs="Arial"/>
          <w:b/>
          <w:bCs/>
          <w:color w:val="000000" w:themeColor="text1"/>
          <w:sz w:val="24"/>
          <w:szCs w:val="24"/>
          <w:lang w:val="en-US"/>
        </w:rPr>
        <w:t xml:space="preserve"> </w:t>
      </w:r>
      <w:r w:rsidR="007A071E">
        <w:rPr>
          <w:rFonts w:ascii="Arial" w:hAnsi="Arial" w:cs="Arial"/>
          <w:b/>
          <w:bCs/>
          <w:color w:val="000000" w:themeColor="text1"/>
          <w:sz w:val="24"/>
          <w:szCs w:val="24"/>
          <w:lang w:val="en-US"/>
        </w:rPr>
        <w:t>mitigating UE and gNB Rx/Tx timing errors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64A36E13"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 UE and gNB Rx/Tx timing errors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8C3741">
        <w:rPr>
          <w:color w:val="000000" w:themeColor="text1"/>
          <w:lang w:val="en-US"/>
        </w:rPr>
        <w:t>-6</w:t>
      </w:r>
      <w:r w:rsidRPr="003D3F36">
        <w:rPr>
          <w:color w:val="000000" w:themeColor="text1"/>
          <w:lang w:val="en-US"/>
        </w:rPr>
        <w:t>].</w:t>
      </w:r>
      <w:r w:rsidR="000C7E1B">
        <w:rPr>
          <w:color w:val="000000" w:themeColor="text1"/>
          <w:lang w:val="en-US"/>
        </w:rPr>
        <w:t xml:space="preserve"> The objective from the WID is to</w:t>
      </w:r>
    </w:p>
    <w:p w14:paraId="4FEF3B87" w14:textId="77777777" w:rsidR="000C7E1B" w:rsidRDefault="000C7E1B" w:rsidP="000C7E1B">
      <w:pPr>
        <w:numPr>
          <w:ilvl w:val="0"/>
          <w:numId w:val="41"/>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0C7E1B">
      <w:pPr>
        <w:numPr>
          <w:ilvl w:val="1"/>
          <w:numId w:val="41"/>
        </w:numPr>
        <w:overflowPunct/>
        <w:autoSpaceDE/>
        <w:autoSpaceDN/>
        <w:adjustRightInd/>
        <w:spacing w:after="0" w:line="276" w:lineRule="auto"/>
        <w:textAlignment w:val="auto"/>
        <w:rPr>
          <w:rFonts w:eastAsia="MS Mincho"/>
        </w:rPr>
      </w:pPr>
      <w:r>
        <w:rPr>
          <w:rFonts w:hint="eastAsia"/>
        </w:rPr>
        <w:t xml:space="preserve">DL, </w:t>
      </w:r>
      <w:proofErr w:type="gramStart"/>
      <w:r>
        <w:rPr>
          <w:rFonts w:hint="eastAsia"/>
        </w:rPr>
        <w:t>UL</w:t>
      </w:r>
      <w:proofErr w:type="gramEnd"/>
      <w:r>
        <w:rPr>
          <w:rFonts w:hint="eastAsia"/>
        </w:rPr>
        <w:t xml:space="preserve"> and DL+UL positioning methods</w:t>
      </w:r>
    </w:p>
    <w:p w14:paraId="207508E3" w14:textId="62860F4A" w:rsidR="00D62D9D" w:rsidRPr="00002176" w:rsidRDefault="000C7E1B" w:rsidP="00D62D9D">
      <w:pPr>
        <w:numPr>
          <w:ilvl w:val="1"/>
          <w:numId w:val="41"/>
        </w:numPr>
        <w:overflowPunct/>
        <w:autoSpaceDE/>
        <w:autoSpaceDN/>
        <w:adjustRightInd/>
        <w:spacing w:after="0" w:line="276" w:lineRule="auto"/>
        <w:textAlignment w:val="auto"/>
        <w:rPr>
          <w:rFonts w:eastAsia="MS Mincho"/>
        </w:rPr>
      </w:pPr>
      <w:r>
        <w:rPr>
          <w:rFonts w:hint="eastAsia"/>
        </w:rPr>
        <w:t>UE-based and UE-assisted positioning solutions</w:t>
      </w:r>
    </w:p>
    <w:p w14:paraId="4C0566A5" w14:textId="063F9CD7" w:rsidR="00002176" w:rsidRDefault="00002176" w:rsidP="00002176">
      <w:pPr>
        <w:overflowPunct/>
        <w:autoSpaceDE/>
        <w:autoSpaceDN/>
        <w:adjustRightInd/>
        <w:spacing w:after="0" w:line="276" w:lineRule="auto"/>
        <w:textAlignment w:val="auto"/>
      </w:pPr>
    </w:p>
    <w:p w14:paraId="51708FDD" w14:textId="670FE6C8" w:rsidR="00002176" w:rsidRDefault="00002176" w:rsidP="00002176">
      <w:pPr>
        <w:overflowPunct/>
        <w:autoSpaceDE/>
        <w:autoSpaceDN/>
        <w:adjustRightInd/>
        <w:spacing w:after="0" w:line="276" w:lineRule="auto"/>
        <w:textAlignment w:val="auto"/>
      </w:pPr>
      <w:r>
        <w:t xml:space="preserve">During RAN1#104-e the following agreement was reached: </w:t>
      </w:r>
    </w:p>
    <w:p w14:paraId="715AD2F8"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highlight w:val="green"/>
        </w:rPr>
        <w:t>Agreement:</w:t>
      </w:r>
    </w:p>
    <w:p w14:paraId="445C5B45" w14:textId="77777777" w:rsidR="00002176" w:rsidRPr="00002176" w:rsidRDefault="00002176" w:rsidP="00002176">
      <w:pPr>
        <w:overflowPunct/>
        <w:autoSpaceDE/>
        <w:autoSpaceDN/>
        <w:adjustRightInd/>
        <w:spacing w:after="0" w:line="276" w:lineRule="auto"/>
        <w:textAlignment w:val="auto"/>
        <w:rPr>
          <w:rFonts w:eastAsia="MS Mincho"/>
          <w:lang w:val="en-US"/>
        </w:rPr>
      </w:pPr>
      <w:r w:rsidRPr="00002176">
        <w:rPr>
          <w:rFonts w:eastAsia="MS Mincho"/>
        </w:rPr>
        <w:t>The following definitions are used for the purpose of discussion of internal timing errors (these terms are not agreed to be included in the specifications):</w:t>
      </w:r>
    </w:p>
    <w:p w14:paraId="2626448E"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Tx timing error</w:t>
      </w:r>
      <w:r w:rsidRPr="00002176">
        <w:rPr>
          <w:rFonts w:eastAsia="MS Mincho"/>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Tx time delay after the calibration, or the uncalibrated Tx time delay is defined as </w:t>
      </w:r>
      <w:r w:rsidRPr="00002176">
        <w:rPr>
          <w:rFonts w:eastAsia="MS Mincho"/>
          <w:i/>
          <w:iCs/>
        </w:rPr>
        <w:t>Tx timing error</w:t>
      </w:r>
      <w:r w:rsidRPr="00002176">
        <w:rPr>
          <w:rFonts w:eastAsia="MS Mincho"/>
        </w:rPr>
        <w:t xml:space="preserve">. </w:t>
      </w:r>
    </w:p>
    <w:p w14:paraId="2520B0F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Rx timing error</w:t>
      </w:r>
      <w:r w:rsidRPr="00002176">
        <w:rPr>
          <w:rFonts w:eastAsia="MS Mincho"/>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002176">
        <w:rPr>
          <w:rFonts w:eastAsia="MS Mincho"/>
        </w:rPr>
        <w:t>center</w:t>
      </w:r>
      <w:proofErr w:type="spellEnd"/>
      <w:r w:rsidRPr="00002176">
        <w:rPr>
          <w:rFonts w:eastAsia="MS Mincho"/>
        </w:rPr>
        <w:t xml:space="preserve"> to the physical antenna </w:t>
      </w:r>
      <w:proofErr w:type="spellStart"/>
      <w:r w:rsidRPr="00002176">
        <w:rPr>
          <w:rFonts w:eastAsia="MS Mincho"/>
        </w:rPr>
        <w:t>center</w:t>
      </w:r>
      <w:proofErr w:type="spellEnd"/>
      <w:r w:rsidRPr="00002176">
        <w:rPr>
          <w:rFonts w:eastAsia="MS Mincho"/>
        </w:rPr>
        <w:t xml:space="preserve">. However, the calibration may not be perfect. The remaining Rx time delay after the calibration, or the uncalibrated Rx time delay is defined as Rx timing error. </w:t>
      </w:r>
    </w:p>
    <w:p w14:paraId="7230A740"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Tx ‘timing error group’ (UE Tx TEG):</w:t>
      </w:r>
      <w:r w:rsidRPr="00002176">
        <w:rPr>
          <w:rFonts w:eastAsia="MS Mincho"/>
        </w:rPr>
        <w:t xml:space="preserve"> A UE Tx TEG is associated with the transmissions of one or more UL SRS resources for the positioning purpose, which have the Tx timing errors within a certain margin.</w:t>
      </w:r>
    </w:p>
    <w:p w14:paraId="4F8D27B4"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Tx ‘timing error group’ (TRP Tx TEG):</w:t>
      </w:r>
      <w:r w:rsidRPr="00002176">
        <w:rPr>
          <w:rFonts w:eastAsia="MS Mincho"/>
        </w:rPr>
        <w:t xml:space="preserve"> A TRP Tx TEG is associated with the transmissions of one or more DL PRS resources, which have the Tx timing errors within a certain margin.</w:t>
      </w:r>
    </w:p>
    <w:p w14:paraId="7538FC21"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UE Rx ‘timing error group’ (UE Rx TEG):</w:t>
      </w:r>
      <w:r w:rsidRPr="00002176">
        <w:rPr>
          <w:rFonts w:eastAsia="MS Mincho"/>
        </w:rPr>
        <w:t xml:space="preserve"> A UE Rx TEG is associated with one or more DL measurements, which have the Rx timing errors within a certain margin.</w:t>
      </w:r>
    </w:p>
    <w:p w14:paraId="262D72BA"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TRP Rx ‘timing error group’ (TRP Rx TEG):</w:t>
      </w:r>
      <w:r w:rsidRPr="00002176">
        <w:rPr>
          <w:rFonts w:eastAsia="MS Mincho"/>
        </w:rPr>
        <w:t xml:space="preserve"> A TRP Rx TEG is associated with one or more UL measurements, which have the Rx timing errors within a margin.</w:t>
      </w:r>
    </w:p>
    <w:p w14:paraId="38972369" w14:textId="77777777" w:rsidR="00002176" w:rsidRPr="00002176"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t xml:space="preserve">UE </w:t>
      </w:r>
      <w:proofErr w:type="spellStart"/>
      <w:r w:rsidRPr="00002176">
        <w:rPr>
          <w:rFonts w:eastAsia="MS Mincho"/>
          <w:b/>
          <w:bCs/>
        </w:rPr>
        <w:t>RxTx</w:t>
      </w:r>
      <w:proofErr w:type="spellEnd"/>
      <w:r w:rsidRPr="00002176">
        <w:rPr>
          <w:rFonts w:eastAsia="MS Mincho"/>
          <w:b/>
          <w:bCs/>
        </w:rPr>
        <w:t xml:space="preserve"> ‘timing error group’ (UE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UE </w:t>
      </w:r>
      <w:proofErr w:type="spellStart"/>
      <w:r w:rsidRPr="00002176">
        <w:rPr>
          <w:rFonts w:eastAsia="MS Mincho"/>
        </w:rPr>
        <w:t>RxTx</w:t>
      </w:r>
      <w:proofErr w:type="spellEnd"/>
      <w:r w:rsidRPr="00002176">
        <w:rPr>
          <w:rFonts w:eastAsia="MS Mincho"/>
        </w:rPr>
        <w:t xml:space="preserve"> TEG is associated with one or more UE Rx-Tx time difference measurements, and one or more UL SRS resources for the positioning purpose,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68157C71" w14:textId="15653416" w:rsidR="00002176" w:rsidRPr="006F48E3" w:rsidRDefault="00002176" w:rsidP="00002176">
      <w:pPr>
        <w:numPr>
          <w:ilvl w:val="0"/>
          <w:numId w:val="42"/>
        </w:numPr>
        <w:overflowPunct/>
        <w:autoSpaceDE/>
        <w:autoSpaceDN/>
        <w:adjustRightInd/>
        <w:spacing w:after="0" w:line="276" w:lineRule="auto"/>
        <w:textAlignment w:val="auto"/>
        <w:rPr>
          <w:rFonts w:eastAsia="MS Mincho"/>
          <w:lang w:val="en-US"/>
        </w:rPr>
      </w:pPr>
      <w:r w:rsidRPr="00002176">
        <w:rPr>
          <w:rFonts w:eastAsia="MS Mincho"/>
          <w:b/>
          <w:bCs/>
        </w:rPr>
        <w:lastRenderedPageBreak/>
        <w:t xml:space="preserve">TRP </w:t>
      </w:r>
      <w:proofErr w:type="spellStart"/>
      <w:r w:rsidRPr="00002176">
        <w:rPr>
          <w:rFonts w:eastAsia="MS Mincho"/>
          <w:b/>
          <w:bCs/>
        </w:rPr>
        <w:t>RxTx</w:t>
      </w:r>
      <w:proofErr w:type="spellEnd"/>
      <w:r w:rsidRPr="00002176">
        <w:rPr>
          <w:rFonts w:eastAsia="MS Mincho"/>
          <w:b/>
          <w:bCs/>
        </w:rPr>
        <w:t xml:space="preserve"> ‘timing error group’ (TRP </w:t>
      </w:r>
      <w:proofErr w:type="spellStart"/>
      <w:r w:rsidRPr="00002176">
        <w:rPr>
          <w:rFonts w:eastAsia="MS Mincho"/>
          <w:b/>
          <w:bCs/>
        </w:rPr>
        <w:t>RxTx</w:t>
      </w:r>
      <w:proofErr w:type="spellEnd"/>
      <w:r w:rsidRPr="00002176">
        <w:rPr>
          <w:rFonts w:eastAsia="MS Mincho"/>
          <w:b/>
          <w:bCs/>
        </w:rPr>
        <w:t xml:space="preserve"> TEG):</w:t>
      </w:r>
      <w:r w:rsidRPr="00002176">
        <w:rPr>
          <w:rFonts w:eastAsia="MS Mincho"/>
        </w:rPr>
        <w:t xml:space="preserve"> A TRP </w:t>
      </w:r>
      <w:proofErr w:type="spellStart"/>
      <w:r w:rsidRPr="00002176">
        <w:rPr>
          <w:rFonts w:eastAsia="MS Mincho"/>
        </w:rPr>
        <w:t>RxTx</w:t>
      </w:r>
      <w:proofErr w:type="spellEnd"/>
      <w:r w:rsidRPr="00002176">
        <w:rPr>
          <w:rFonts w:eastAsia="MS Mincho"/>
        </w:rPr>
        <w:t xml:space="preserve"> TEG is associated with one or more gNB Rx-Tx time difference measurements and one or more DL PRS resources, which have the ‘Rx timing </w:t>
      </w:r>
      <w:proofErr w:type="spellStart"/>
      <w:r w:rsidRPr="00002176">
        <w:rPr>
          <w:rFonts w:eastAsia="MS Mincho"/>
        </w:rPr>
        <w:t>errors+Tx</w:t>
      </w:r>
      <w:proofErr w:type="spellEnd"/>
      <w:r w:rsidRPr="00002176">
        <w:rPr>
          <w:rFonts w:eastAsia="MS Mincho"/>
        </w:rPr>
        <w:t xml:space="preserve"> timing errors’ within a certain margin.</w:t>
      </w: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182CBEBB" w14:textId="77777777" w:rsidR="00106B99" w:rsidRPr="001B0BC0" w:rsidRDefault="00106B99" w:rsidP="00106B99">
      <w:pPr>
        <w:pStyle w:val="Heading2"/>
        <w:rPr>
          <w:lang w:val="en-US" w:eastAsia="ja-JP"/>
        </w:rPr>
      </w:pPr>
      <w:r w:rsidRPr="001B0BC0">
        <w:rPr>
          <w:lang w:val="en-US" w:eastAsia="ja-JP"/>
        </w:rPr>
        <w:t>UE Antenna Array Phase Center Offset Errors</w:t>
      </w:r>
    </w:p>
    <w:p w14:paraId="079DBA05" w14:textId="27CBF4C6" w:rsidR="00106B99" w:rsidRDefault="00106B99" w:rsidP="00106B99">
      <w:pPr>
        <w:jc w:val="both"/>
        <w:rPr>
          <w:lang w:val="en-US" w:eastAsia="ja-JP"/>
        </w:rPr>
      </w:pPr>
      <w:r>
        <w:rPr>
          <w:lang w:val="en-US" w:eastAsia="ja-JP"/>
        </w:rPr>
        <w:t xml:space="preserve">With reference to </w:t>
      </w:r>
      <w:r w:rsidR="003A4DBF">
        <w:rPr>
          <w:lang w:val="en-US" w:eastAsia="ja-JP"/>
        </w:rPr>
        <w:t>W</w:t>
      </w:r>
      <w:r>
        <w:rPr>
          <w:lang w:val="en-US" w:eastAsia="ja-JP"/>
        </w:rPr>
        <w:t>ID [1] o</w:t>
      </w:r>
      <w:r w:rsidRPr="00B238E0">
        <w:rPr>
          <w:lang w:val="en-US" w:eastAsia="ja-JP"/>
        </w:rPr>
        <w:t xml:space="preserve">ne of the main objectives </w:t>
      </w:r>
      <w:r>
        <w:rPr>
          <w:lang w:val="en-US" w:eastAsia="ja-JP"/>
        </w:rPr>
        <w:t>for</w:t>
      </w:r>
      <w:r w:rsidRPr="00B238E0">
        <w:rPr>
          <w:lang w:val="en-US" w:eastAsia="ja-JP"/>
        </w:rPr>
        <w:t xml:space="preserve"> the Rel-17 work on positioning enhancements is to improve the accuracy of the positioning methods. </w:t>
      </w:r>
      <w:r>
        <w:rPr>
          <w:lang w:val="en-US" w:eastAsia="ja-JP"/>
        </w:rPr>
        <w:t xml:space="preserve">Especially for </w:t>
      </w:r>
      <w:proofErr w:type="spellStart"/>
      <w:r>
        <w:rPr>
          <w:lang w:val="en-US" w:eastAsia="ja-JP"/>
        </w:rPr>
        <w:t>IIoT</w:t>
      </w:r>
      <w:proofErr w:type="spellEnd"/>
      <w:r>
        <w:rPr>
          <w:lang w:val="en-US" w:eastAsia="ja-JP"/>
        </w:rPr>
        <w:t xml:space="preserve"> use cases the positioning accuracy target is challenging at &lt; 20 cm and UE implementation impairments which may so far have been considered neglectable (</w:t>
      </w:r>
      <w:r w:rsidR="004D74D1">
        <w:rPr>
          <w:lang w:val="en-US" w:eastAsia="ja-JP"/>
        </w:rPr>
        <w:t>i.e., 3 or 10 m accuracy target of Rel-16</w:t>
      </w:r>
      <w:r>
        <w:rPr>
          <w:lang w:val="en-US" w:eastAsia="ja-JP"/>
        </w:rPr>
        <w:t xml:space="preserve">), and therefore left uncompensated, now become significant contributors to the overall positioning error.    </w:t>
      </w:r>
    </w:p>
    <w:p w14:paraId="48F5FA21" w14:textId="26E384C7" w:rsidR="00106B99" w:rsidRDefault="00106B99" w:rsidP="00106B99">
      <w:pPr>
        <w:jc w:val="both"/>
        <w:rPr>
          <w:lang w:val="en-US" w:eastAsia="ja-JP"/>
        </w:rPr>
      </w:pPr>
      <w:r>
        <w:rPr>
          <w:lang w:val="en-US" w:eastAsia="ja-JP"/>
        </w:rPr>
        <w:t xml:space="preserve">Figure </w:t>
      </w:r>
      <w:r w:rsidR="003A4DBF">
        <w:rPr>
          <w:lang w:val="en-US" w:eastAsia="ja-JP"/>
        </w:rPr>
        <w:t>1</w:t>
      </w:r>
      <w:r>
        <w:rPr>
          <w:lang w:val="en-US" w:eastAsia="ja-JP"/>
        </w:rPr>
        <w:t xml:space="preserve"> depicts a simplified UE formfactor design with a 1:8 mmWave antenna array mounted at the top receiving or transmitting a positioning reference signal at a given angle. </w:t>
      </w:r>
      <w:r w:rsidRPr="00110D1B">
        <w:rPr>
          <w:lang w:val="en-US" w:eastAsia="ja-JP"/>
        </w:rPr>
        <w:t xml:space="preserve">For </w:t>
      </w:r>
      <w:proofErr w:type="gramStart"/>
      <w:r>
        <w:rPr>
          <w:lang w:val="en-US" w:eastAsia="ja-JP"/>
        </w:rPr>
        <w:t>time based</w:t>
      </w:r>
      <w:proofErr w:type="gramEnd"/>
      <w:r>
        <w:rPr>
          <w:lang w:val="en-US" w:eastAsia="ja-JP"/>
        </w:rPr>
        <w:t xml:space="preserve"> positioning accuracy, e.g. </w:t>
      </w:r>
      <w:r w:rsidRPr="00110D1B">
        <w:rPr>
          <w:lang w:val="en-US" w:eastAsia="ja-JP"/>
        </w:rPr>
        <w:t xml:space="preserve">UL/DL-TDOA </w:t>
      </w:r>
      <w:r>
        <w:rPr>
          <w:lang w:val="en-US" w:eastAsia="ja-JP"/>
        </w:rPr>
        <w:t>or m</w:t>
      </w:r>
      <w:r w:rsidRPr="00110D1B">
        <w:rPr>
          <w:lang w:val="en-US" w:eastAsia="ja-JP"/>
        </w:rPr>
        <w:t xml:space="preserve">ulti-RTT, at the UE, it is key to have a precise measure of the </w:t>
      </w:r>
      <w:r>
        <w:rPr>
          <w:lang w:val="en-US" w:eastAsia="ja-JP"/>
        </w:rPr>
        <w:t>effective</w:t>
      </w:r>
      <w:r w:rsidRPr="00110D1B">
        <w:rPr>
          <w:lang w:val="en-US" w:eastAsia="ja-JP"/>
        </w:rPr>
        <w:t xml:space="preserve"> phase reference position for the signal </w:t>
      </w:r>
      <w:r>
        <w:rPr>
          <w:lang w:val="en-US" w:eastAsia="ja-JP"/>
        </w:rPr>
        <w:t xml:space="preserve">received or transmitted </w:t>
      </w:r>
      <w:r w:rsidRPr="00110D1B">
        <w:rPr>
          <w:lang w:val="en-US" w:eastAsia="ja-JP"/>
        </w:rPr>
        <w:t xml:space="preserve">via the </w:t>
      </w:r>
      <w:r>
        <w:rPr>
          <w:lang w:val="en-US" w:eastAsia="ja-JP"/>
        </w:rPr>
        <w:t xml:space="preserve">UE </w:t>
      </w:r>
      <w:r w:rsidRPr="00110D1B">
        <w:rPr>
          <w:lang w:val="en-US" w:eastAsia="ja-JP"/>
        </w:rPr>
        <w:t>mmWave antenna array.</w:t>
      </w:r>
      <w:r>
        <w:rPr>
          <w:lang w:val="en-US" w:eastAsia="ja-JP"/>
        </w:rPr>
        <w:t xml:space="preserve"> We name this position the antenna array phase center and ideally this antenna array phase center is fixed and aligned with e.g. the physical Antenna Reference Point (ARP).    </w:t>
      </w:r>
    </w:p>
    <w:p w14:paraId="1F899331" w14:textId="77777777" w:rsidR="00106B99" w:rsidRDefault="00106B99" w:rsidP="00106B99">
      <w:pPr>
        <w:jc w:val="both"/>
        <w:rPr>
          <w:lang w:val="en-US" w:eastAsia="ja-JP"/>
        </w:rPr>
      </w:pPr>
      <w:r>
        <w:rPr>
          <w:lang w:val="en-US" w:eastAsia="ja-JP"/>
        </w:rPr>
        <w:t>However, t</w:t>
      </w:r>
      <w:r w:rsidRPr="00110D1B">
        <w:rPr>
          <w:lang w:val="en-US" w:eastAsia="ja-JP"/>
        </w:rPr>
        <w:t>he UE antenna array phase center may not always align with the physical Antenna Reference Point (ARP)</w:t>
      </w:r>
      <w:r>
        <w:rPr>
          <w:lang w:val="en-US" w:eastAsia="ja-JP"/>
        </w:rPr>
        <w:t xml:space="preserve"> and its position may in fact be highly sensitive to multiple parameters of which some will vary during live operation in the field</w:t>
      </w:r>
      <w:r w:rsidRPr="00110D1B">
        <w:rPr>
          <w:lang w:val="en-US" w:eastAsia="ja-JP"/>
        </w:rPr>
        <w:t xml:space="preserve">. The </w:t>
      </w:r>
      <w:r>
        <w:rPr>
          <w:lang w:val="en-US" w:eastAsia="ja-JP"/>
        </w:rPr>
        <w:t xml:space="preserve">UE antenna </w:t>
      </w:r>
      <w:r w:rsidRPr="00110D1B">
        <w:rPr>
          <w:lang w:val="en-US" w:eastAsia="ja-JP"/>
        </w:rPr>
        <w:t xml:space="preserve">array phase center location is </w:t>
      </w:r>
      <w:r>
        <w:rPr>
          <w:lang w:val="en-US" w:eastAsia="ja-JP"/>
        </w:rPr>
        <w:t xml:space="preserve">for example </w:t>
      </w:r>
      <w:r w:rsidRPr="00110D1B">
        <w:rPr>
          <w:lang w:val="en-US" w:eastAsia="ja-JP"/>
        </w:rPr>
        <w:t xml:space="preserve">sensitive to UE formfactor, cover, coating, beam steering angle, </w:t>
      </w:r>
      <w:proofErr w:type="gramStart"/>
      <w:r w:rsidRPr="00110D1B">
        <w:rPr>
          <w:lang w:val="en-US" w:eastAsia="ja-JP"/>
        </w:rPr>
        <w:t>polarization</w:t>
      </w:r>
      <w:proofErr w:type="gramEnd"/>
      <w:r>
        <w:rPr>
          <w:lang w:val="en-US" w:eastAsia="ja-JP"/>
        </w:rPr>
        <w:t xml:space="preserve"> and</w:t>
      </w:r>
      <w:r w:rsidRPr="00110D1B">
        <w:rPr>
          <w:lang w:val="en-US" w:eastAsia="ja-JP"/>
        </w:rPr>
        <w:t xml:space="preserve"> </w:t>
      </w:r>
      <w:r>
        <w:rPr>
          <w:lang w:val="en-US" w:eastAsia="ja-JP"/>
        </w:rPr>
        <w:t>angle of arrival/departure both for narrow and broad beam antenna array configurations</w:t>
      </w:r>
      <w:r w:rsidRPr="00110D1B">
        <w:rPr>
          <w:lang w:val="en-US" w:eastAsia="ja-JP"/>
        </w:rPr>
        <w:t xml:space="preserve">. </w:t>
      </w:r>
    </w:p>
    <w:p w14:paraId="7BE0720C" w14:textId="46E44711" w:rsidR="00106B99" w:rsidRDefault="00106B99" w:rsidP="00106B99">
      <w:pPr>
        <w:jc w:val="both"/>
        <w:rPr>
          <w:lang w:val="en-US" w:eastAsia="ja-JP"/>
        </w:rPr>
      </w:pPr>
      <w:r>
        <w:rPr>
          <w:lang w:val="en-US" w:eastAsia="ja-JP"/>
        </w:rPr>
        <w:t xml:space="preserve">As depicted in Figure </w:t>
      </w:r>
      <w:r w:rsidR="003A4DBF">
        <w:rPr>
          <w:lang w:val="en-US" w:eastAsia="ja-JP"/>
        </w:rPr>
        <w:t>1</w:t>
      </w:r>
      <w:r>
        <w:rPr>
          <w:lang w:val="en-US" w:eastAsia="ja-JP"/>
        </w:rPr>
        <w:t xml:space="preserve"> if, for a given beam steering angle and angle of arrival/departure, the antenna phase center is located at an offset compared to the assumed location (e.g. the ARP), the impact is an error on the estimated TOA/TOD. This TOA/TOD error can be several centimeters and therefore a significant contributor in the error budget for </w:t>
      </w:r>
      <w:proofErr w:type="spellStart"/>
      <w:r>
        <w:rPr>
          <w:lang w:val="en-US" w:eastAsia="ja-JP"/>
        </w:rPr>
        <w:t>IIoT</w:t>
      </w:r>
      <w:proofErr w:type="spellEnd"/>
      <w:r>
        <w:rPr>
          <w:lang w:val="en-US" w:eastAsia="ja-JP"/>
        </w:rPr>
        <w:t xml:space="preserve"> use cases if left uncompensated.  </w:t>
      </w:r>
    </w:p>
    <w:p w14:paraId="6C843FDA" w14:textId="77777777" w:rsidR="00106B99" w:rsidRPr="00B238E0" w:rsidRDefault="00106B99" w:rsidP="00106B99">
      <w:pPr>
        <w:jc w:val="center"/>
        <w:rPr>
          <w:lang w:val="en-US" w:eastAsia="ja-JP"/>
        </w:rPr>
      </w:pPr>
      <w:r>
        <w:rPr>
          <w:noProof/>
        </w:rPr>
        <w:drawing>
          <wp:inline distT="0" distB="0" distL="0" distR="0" wp14:anchorId="2BB3D61C" wp14:editId="3ECDC9EF">
            <wp:extent cx="2952000" cy="218604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2952000" cy="2186040"/>
                    </a:xfrm>
                    <a:prstGeom prst="rect">
                      <a:avLst/>
                    </a:prstGeom>
                  </pic:spPr>
                </pic:pic>
              </a:graphicData>
            </a:graphic>
          </wp:inline>
        </w:drawing>
      </w:r>
    </w:p>
    <w:p w14:paraId="28927406" w14:textId="61AA1805" w:rsidR="00106B99" w:rsidRDefault="00106B99" w:rsidP="00106B99">
      <w:pPr>
        <w:jc w:val="center"/>
        <w:rPr>
          <w:lang w:val="en-US" w:eastAsia="ko-KR"/>
        </w:rPr>
      </w:pPr>
      <w:r w:rsidRPr="00734FE8">
        <w:rPr>
          <w:lang w:val="en-US" w:eastAsia="ko-KR"/>
        </w:rPr>
        <w:t xml:space="preserve">Figure </w:t>
      </w:r>
      <w:r w:rsidR="003A4DBF">
        <w:rPr>
          <w:lang w:val="en-US" w:eastAsia="ko-KR"/>
        </w:rPr>
        <w:t>1</w:t>
      </w:r>
      <w:r>
        <w:rPr>
          <w:lang w:val="en-US" w:eastAsia="ko-KR"/>
        </w:rPr>
        <w:t>:</w:t>
      </w:r>
      <w:r w:rsidRPr="00734FE8">
        <w:rPr>
          <w:lang w:val="en-US" w:eastAsia="ko-KR"/>
        </w:rPr>
        <w:t xml:space="preserve"> </w:t>
      </w:r>
      <w:r>
        <w:rPr>
          <w:lang w:val="en-US" w:eastAsia="ko-KR"/>
        </w:rPr>
        <w:t>Dynamic antenna array phase center scenario for example 1:8 UE form-factor design</w:t>
      </w:r>
    </w:p>
    <w:p w14:paraId="56F68A47" w14:textId="289D5E4C" w:rsidR="00C06B0B" w:rsidRPr="00E50885" w:rsidRDefault="00C06B0B" w:rsidP="00C06B0B">
      <w:pPr>
        <w:jc w:val="both"/>
        <w:rPr>
          <w:lang w:val="en-US" w:eastAsia="ja-JP"/>
        </w:rPr>
      </w:pPr>
      <w:r>
        <w:rPr>
          <w:lang w:val="en-US" w:eastAsia="ja-JP"/>
        </w:rPr>
        <w:t>To show the effect CST EM simulations have been carried out on the UE formfactor design depicted in Figure 1 for the top mounted 1:8 antenna array with front</w:t>
      </w:r>
      <w:r w:rsidR="00631FEE">
        <w:rPr>
          <w:lang w:val="en-US" w:eastAsia="ja-JP"/>
        </w:rPr>
        <w:t xml:space="preserve"> and rear</w:t>
      </w:r>
      <w:r>
        <w:rPr>
          <w:lang w:val="en-US" w:eastAsia="ja-JP"/>
        </w:rPr>
        <w:t xml:space="preserve"> </w:t>
      </w:r>
      <w:proofErr w:type="spellStart"/>
      <w:r>
        <w:rPr>
          <w:lang w:val="en-US" w:eastAsia="ja-JP"/>
        </w:rPr>
        <w:t>glas</w:t>
      </w:r>
      <w:proofErr w:type="spellEnd"/>
      <w:r>
        <w:rPr>
          <w:lang w:val="en-US" w:eastAsia="ja-JP"/>
        </w:rPr>
        <w:t xml:space="preserve"> cover</w:t>
      </w:r>
      <w:r w:rsidR="00631FEE">
        <w:rPr>
          <w:lang w:val="en-US" w:eastAsia="ja-JP"/>
        </w:rPr>
        <w:t>s</w:t>
      </w:r>
      <w:r>
        <w:rPr>
          <w:lang w:val="en-US" w:eastAsia="ja-JP"/>
        </w:rPr>
        <w:t>. The s</w:t>
      </w:r>
      <w:r w:rsidRPr="00E50885">
        <w:rPr>
          <w:lang w:val="en-US" w:eastAsia="ja-JP"/>
        </w:rPr>
        <w:t>imulations of the antenna array phase center position with reference to the ARP have been conducted for different beam steering angles, for different signal angle of arrival (AOA) for each beam steering angle and for both co- and cross polarization. T</w:t>
      </w:r>
      <w:r>
        <w:rPr>
          <w:lang w:val="en-US" w:eastAsia="ja-JP"/>
        </w:rPr>
        <w:t>h</w:t>
      </w:r>
      <w:r w:rsidRPr="00E50885">
        <w:rPr>
          <w:lang w:val="en-US" w:eastAsia="ja-JP"/>
        </w:rPr>
        <w:t xml:space="preserve">e phase center </w:t>
      </w:r>
      <w:r>
        <w:rPr>
          <w:lang w:val="en-US" w:eastAsia="ja-JP"/>
        </w:rPr>
        <w:t>position has been</w:t>
      </w:r>
      <w:r w:rsidRPr="00E50885">
        <w:rPr>
          <w:lang w:val="en-US" w:eastAsia="ja-JP"/>
        </w:rPr>
        <w:t xml:space="preserve"> evaluated in the direction of the </w:t>
      </w:r>
      <w:r>
        <w:rPr>
          <w:lang w:val="en-US" w:eastAsia="ja-JP"/>
        </w:rPr>
        <w:t xml:space="preserve">incoming </w:t>
      </w:r>
      <w:r w:rsidRPr="00E50885">
        <w:rPr>
          <w:lang w:val="en-US" w:eastAsia="ja-JP"/>
        </w:rPr>
        <w:t xml:space="preserve">signal over an </w:t>
      </w:r>
      <w:r w:rsidR="00631FEE">
        <w:rPr>
          <w:lang w:val="en-US" w:eastAsia="ja-JP"/>
        </w:rPr>
        <w:t xml:space="preserve">angular </w:t>
      </w:r>
      <w:r w:rsidRPr="00E50885">
        <w:rPr>
          <w:lang w:val="en-US" w:eastAsia="ja-JP"/>
        </w:rPr>
        <w:t xml:space="preserve">area </w:t>
      </w:r>
      <w:r>
        <w:rPr>
          <w:lang w:val="en-US" w:eastAsia="ja-JP"/>
        </w:rPr>
        <w:t>of 12°</w:t>
      </w:r>
      <w:r w:rsidR="00631FEE">
        <w:rPr>
          <w:lang w:val="en-US" w:eastAsia="ja-JP"/>
        </w:rPr>
        <w:t>x 12°</w:t>
      </w:r>
      <w:r w:rsidRPr="00E50885">
        <w:rPr>
          <w:lang w:val="en-US" w:eastAsia="ja-JP"/>
        </w:rPr>
        <w:t>.</w:t>
      </w:r>
    </w:p>
    <w:p w14:paraId="34C1C6E1" w14:textId="2749D941" w:rsidR="006A0818" w:rsidRDefault="00905AAF" w:rsidP="00582999">
      <w:pPr>
        <w:jc w:val="both"/>
        <w:rPr>
          <w:lang w:val="en-US" w:eastAsia="ja-JP"/>
        </w:rPr>
      </w:pPr>
      <w:r w:rsidRPr="004B1A65">
        <w:rPr>
          <w:lang w:val="en-US" w:eastAsia="ja-JP"/>
        </w:rPr>
        <w:t xml:space="preserve">The radiation phase of the UE formfactor with the 1:8 antenna array mounted at the top in </w:t>
      </w:r>
      <w:r>
        <w:rPr>
          <w:lang w:val="en-US" w:eastAsia="ja-JP"/>
        </w:rPr>
        <w:t xml:space="preserve">broad </w:t>
      </w:r>
      <w:r w:rsidRPr="004B1A65">
        <w:rPr>
          <w:lang w:val="en-US" w:eastAsia="ja-JP"/>
        </w:rPr>
        <w:t>beam configuration</w:t>
      </w:r>
      <w:r w:rsidR="00631FEE">
        <w:rPr>
          <w:lang w:val="en-US" w:eastAsia="ja-JP"/>
        </w:rPr>
        <w:t xml:space="preserve"> (single activated element)</w:t>
      </w:r>
      <w:r w:rsidRPr="004B1A65">
        <w:rPr>
          <w:lang w:val="en-US" w:eastAsia="ja-JP"/>
        </w:rPr>
        <w:t xml:space="preserve"> is depicted in Figure </w:t>
      </w:r>
      <w:r w:rsidR="00505631">
        <w:rPr>
          <w:lang w:val="en-US" w:eastAsia="ja-JP"/>
        </w:rPr>
        <w:t>2</w:t>
      </w:r>
      <w:r w:rsidRPr="004B1A65">
        <w:rPr>
          <w:lang w:val="en-US" w:eastAsia="ja-JP"/>
        </w:rPr>
        <w:t xml:space="preserve"> for </w:t>
      </w:r>
      <w:r>
        <w:rPr>
          <w:lang w:val="en-US" w:eastAsia="ja-JP"/>
        </w:rPr>
        <w:t xml:space="preserve">both </w:t>
      </w:r>
      <w:r w:rsidRPr="004B1A65">
        <w:rPr>
          <w:lang w:val="en-US" w:eastAsia="ja-JP"/>
        </w:rPr>
        <w:t>polarizations</w:t>
      </w:r>
      <w:r>
        <w:rPr>
          <w:lang w:val="en-US" w:eastAsia="ja-JP"/>
        </w:rPr>
        <w:t xml:space="preserve"> (co polarization and cross polarization)</w:t>
      </w:r>
      <w:r w:rsidRPr="004B1A65">
        <w:rPr>
          <w:lang w:val="en-US" w:eastAsia="ja-JP"/>
        </w:rPr>
        <w:t xml:space="preserve">. </w:t>
      </w:r>
      <w:r w:rsidR="006A0818">
        <w:rPr>
          <w:lang w:val="en-US" w:eastAsia="ja-JP"/>
        </w:rPr>
        <w:t xml:space="preserve">This significant phase variation behavior manifest itself in sizable phase center offset variation over AOA and polarization as shown in Figure </w:t>
      </w:r>
      <w:r w:rsidR="00505631">
        <w:rPr>
          <w:lang w:val="en-US" w:eastAsia="ja-JP"/>
        </w:rPr>
        <w:t>3</w:t>
      </w:r>
      <w:r w:rsidR="006A0818">
        <w:rPr>
          <w:lang w:val="en-US" w:eastAsia="ja-JP"/>
        </w:rPr>
        <w:t xml:space="preserve">. The phase center offset variation is several centimeters and is highly dependent on both AOA and polarization. </w:t>
      </w:r>
    </w:p>
    <w:p w14:paraId="253D8B21" w14:textId="08F76A74" w:rsidR="00905AAF" w:rsidRPr="004B1A65" w:rsidRDefault="00905AAF" w:rsidP="00905AAF">
      <w:pPr>
        <w:jc w:val="both"/>
        <w:rPr>
          <w:lang w:val="en-US" w:eastAsia="ja-JP"/>
        </w:rPr>
      </w:pPr>
    </w:p>
    <w:p w14:paraId="4EB4AD0A" w14:textId="77777777" w:rsidR="00C06B0B" w:rsidRDefault="00C06B0B" w:rsidP="00C06B0B">
      <w:pPr>
        <w:jc w:val="both"/>
        <w:rPr>
          <w:lang w:val="en-US" w:eastAsia="ja-JP"/>
        </w:rPr>
      </w:pPr>
    </w:p>
    <w:p w14:paraId="045F3985" w14:textId="77777777" w:rsidR="00C06B0B" w:rsidRPr="004B1A65" w:rsidRDefault="00C06B0B" w:rsidP="00C06B0B">
      <w:pPr>
        <w:jc w:val="both"/>
        <w:rPr>
          <w:lang w:val="en-US" w:eastAsia="ja-JP"/>
        </w:rPr>
      </w:pPr>
    </w:p>
    <w:p w14:paraId="542E5179" w14:textId="77777777" w:rsidR="00C06B0B" w:rsidRDefault="00C06B0B" w:rsidP="00C06B0B">
      <w:pPr>
        <w:jc w:val="center"/>
        <w:rPr>
          <w:b/>
          <w:bCs/>
          <w:lang w:val="en-US" w:eastAsia="ja-JP"/>
        </w:rPr>
      </w:pPr>
      <w:r>
        <w:rPr>
          <w:noProof/>
        </w:rPr>
        <w:drawing>
          <wp:inline distT="0" distB="0" distL="0" distR="0" wp14:anchorId="774AB511" wp14:editId="4F2B96F1">
            <wp:extent cx="4321684" cy="1802423"/>
            <wp:effectExtent l="0" t="0" r="3175"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4">
                      <a:extLst>
                        <a:ext uri="{28A0092B-C50C-407E-A947-70E740481C1C}">
                          <a14:useLocalDpi xmlns:a14="http://schemas.microsoft.com/office/drawing/2010/main" val="0"/>
                        </a:ext>
                      </a:extLst>
                    </a:blip>
                    <a:stretch>
                      <a:fillRect/>
                    </a:stretch>
                  </pic:blipFill>
                  <pic:spPr>
                    <a:xfrm>
                      <a:off x="0" y="0"/>
                      <a:ext cx="4321684" cy="1802423"/>
                    </a:xfrm>
                    <a:prstGeom prst="rect">
                      <a:avLst/>
                    </a:prstGeom>
                  </pic:spPr>
                </pic:pic>
              </a:graphicData>
            </a:graphic>
          </wp:inline>
        </w:drawing>
      </w:r>
    </w:p>
    <w:p w14:paraId="0FF8649A" w14:textId="572067F5" w:rsidR="00C06B0B" w:rsidRDefault="00C06B0B" w:rsidP="00C06B0B">
      <w:pPr>
        <w:jc w:val="center"/>
        <w:rPr>
          <w:lang w:val="en-US" w:eastAsia="ko-KR"/>
        </w:rPr>
      </w:pPr>
      <w:r w:rsidRPr="00734FE8">
        <w:rPr>
          <w:lang w:val="en-US" w:eastAsia="ko-KR"/>
        </w:rPr>
        <w:t xml:space="preserve">Figure </w:t>
      </w:r>
      <w:r w:rsidR="00505631">
        <w:rPr>
          <w:lang w:val="en-US" w:eastAsia="ko-KR"/>
        </w:rPr>
        <w:t>2</w:t>
      </w:r>
      <w:r>
        <w:rPr>
          <w:lang w:val="en-US" w:eastAsia="ko-KR"/>
        </w:rPr>
        <w:t>:</w:t>
      </w:r>
      <w:r w:rsidRPr="00734FE8">
        <w:rPr>
          <w:lang w:val="en-US" w:eastAsia="ko-KR"/>
        </w:rPr>
        <w:t xml:space="preserve"> </w:t>
      </w:r>
      <w:r>
        <w:rPr>
          <w:lang w:val="en-US" w:eastAsia="ko-KR"/>
        </w:rPr>
        <w:t>Antenna array broad beam (single patch) configuration p</w:t>
      </w:r>
      <w:r w:rsidRPr="004B1A65">
        <w:rPr>
          <w:lang w:val="en-US" w:eastAsia="ko-KR"/>
        </w:rPr>
        <w:t xml:space="preserve">hase plots over </w:t>
      </w:r>
      <w:r>
        <w:rPr>
          <w:lang w:val="en-US" w:eastAsia="ko-KR"/>
        </w:rPr>
        <w:t>AOA</w:t>
      </w:r>
      <w:r w:rsidRPr="004B1A65">
        <w:rPr>
          <w:lang w:val="en-US" w:eastAsia="ko-KR"/>
        </w:rPr>
        <w:t xml:space="preserve"> and polarization</w:t>
      </w:r>
    </w:p>
    <w:p w14:paraId="47383306" w14:textId="77777777" w:rsidR="00C06B0B" w:rsidRDefault="00C06B0B" w:rsidP="00C06B0B">
      <w:pPr>
        <w:jc w:val="center"/>
        <w:rPr>
          <w:lang w:val="en-US" w:eastAsia="ko-KR"/>
        </w:rPr>
      </w:pPr>
    </w:p>
    <w:p w14:paraId="520A472B" w14:textId="77777777" w:rsidR="00C06B0B" w:rsidRDefault="00C06B0B" w:rsidP="00C06B0B">
      <w:pPr>
        <w:jc w:val="center"/>
        <w:rPr>
          <w:lang w:val="en-US" w:eastAsia="ko-KR"/>
        </w:rPr>
      </w:pPr>
      <w:r>
        <w:rPr>
          <w:noProof/>
        </w:rPr>
        <w:drawing>
          <wp:inline distT="0" distB="0" distL="0" distR="0" wp14:anchorId="1BB289E6" wp14:editId="0A64284F">
            <wp:extent cx="6120765" cy="1990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6120765" cy="1990090"/>
                    </a:xfrm>
                    <a:prstGeom prst="rect">
                      <a:avLst/>
                    </a:prstGeom>
                  </pic:spPr>
                </pic:pic>
              </a:graphicData>
            </a:graphic>
          </wp:inline>
        </w:drawing>
      </w:r>
    </w:p>
    <w:p w14:paraId="6F591C3A" w14:textId="1140F793" w:rsidR="00C06B0B" w:rsidRPr="00715166" w:rsidRDefault="00C06B0B" w:rsidP="00C06B0B">
      <w:pPr>
        <w:pStyle w:val="Caption"/>
        <w:jc w:val="center"/>
        <w:rPr>
          <w:b w:val="0"/>
          <w:lang w:val="en-US" w:eastAsia="ko-KR"/>
        </w:rPr>
      </w:pPr>
      <w:r>
        <w:rPr>
          <w:b w:val="0"/>
          <w:lang w:val="en-US" w:eastAsia="ko-KR"/>
        </w:rPr>
        <w:t xml:space="preserve">Figure </w:t>
      </w:r>
      <w:r w:rsidR="00505631">
        <w:rPr>
          <w:b w:val="0"/>
          <w:lang w:val="en-US" w:eastAsia="ko-KR"/>
        </w:rPr>
        <w:t>3</w:t>
      </w:r>
      <w:r>
        <w:rPr>
          <w:b w:val="0"/>
          <w:lang w:val="en-US" w:eastAsia="ko-KR"/>
        </w:rPr>
        <w:t>: Antenna array broad beam configuration p</w:t>
      </w:r>
      <w:r w:rsidRPr="00715166">
        <w:rPr>
          <w:b w:val="0"/>
          <w:lang w:val="en-US" w:eastAsia="ko-KR"/>
        </w:rPr>
        <w:t>hase center offset in [mm] ref. ARP over</w:t>
      </w:r>
      <w:r>
        <w:rPr>
          <w:b w:val="0"/>
          <w:lang w:val="en-US" w:eastAsia="ko-KR"/>
        </w:rPr>
        <w:t xml:space="preserve"> </w:t>
      </w:r>
      <w:r w:rsidRPr="00715166">
        <w:rPr>
          <w:b w:val="0"/>
          <w:lang w:val="en-US" w:eastAsia="ko-KR"/>
        </w:rPr>
        <w:t xml:space="preserve">AOA and polarization. Each </w:t>
      </w:r>
      <w:proofErr w:type="spellStart"/>
      <w:r w:rsidRPr="00715166">
        <w:rPr>
          <w:b w:val="0"/>
          <w:lang w:val="en-US" w:eastAsia="ko-KR"/>
        </w:rPr>
        <w:t>colour</w:t>
      </w:r>
      <w:proofErr w:type="spellEnd"/>
      <w:r w:rsidRPr="00715166">
        <w:rPr>
          <w:b w:val="0"/>
          <w:lang w:val="en-US" w:eastAsia="ko-KR"/>
        </w:rPr>
        <w:t xml:space="preserve"> represent offset in the x-y-z direction as indicated in</w:t>
      </w:r>
      <w:r>
        <w:rPr>
          <w:b w:val="0"/>
          <w:lang w:val="en-US" w:eastAsia="ko-KR"/>
        </w:rPr>
        <w:t xml:space="preserve"> Figure 1.</w:t>
      </w:r>
    </w:p>
    <w:p w14:paraId="1579DE54" w14:textId="426011C5" w:rsidR="00106B99" w:rsidRDefault="00106B99" w:rsidP="00106B99">
      <w:pPr>
        <w:jc w:val="both"/>
        <w:rPr>
          <w:lang w:val="en-US" w:eastAsia="ja-JP"/>
        </w:rPr>
      </w:pPr>
      <w:r>
        <w:rPr>
          <w:b/>
          <w:bCs/>
          <w:lang w:val="en-US" w:eastAsia="ja-JP"/>
        </w:rPr>
        <w:t xml:space="preserve">Observation </w:t>
      </w:r>
      <w:r w:rsidR="00582999">
        <w:rPr>
          <w:b/>
          <w:bCs/>
          <w:lang w:val="en-US" w:eastAsia="ja-JP"/>
        </w:rPr>
        <w:t>1</w:t>
      </w:r>
      <w:r>
        <w:rPr>
          <w:b/>
          <w:bCs/>
          <w:lang w:val="en-US" w:eastAsia="ja-JP"/>
        </w:rPr>
        <w:t xml:space="preserve">: </w:t>
      </w:r>
      <w:r w:rsidR="00905AAF">
        <w:rPr>
          <w:lang w:val="en-US" w:eastAsia="ja-JP"/>
        </w:rPr>
        <w:t>For both narrow and broad beam configurations d</w:t>
      </w:r>
      <w:r>
        <w:rPr>
          <w:lang w:val="en-US" w:eastAsia="ja-JP"/>
        </w:rPr>
        <w:t xml:space="preserve">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49C8911E" w14:textId="7AAF794E" w:rsidR="00C845D3" w:rsidRDefault="00C845D3" w:rsidP="00106B99">
      <w:pPr>
        <w:jc w:val="both"/>
        <w:rPr>
          <w:b/>
          <w:bCs/>
          <w:lang w:val="en-US" w:eastAsia="ja-JP"/>
        </w:rPr>
      </w:pPr>
      <w:r w:rsidRPr="00C845D3">
        <w:rPr>
          <w:b/>
          <w:bCs/>
          <w:lang w:val="en-US" w:eastAsia="ja-JP"/>
        </w:rPr>
        <w:t xml:space="preserve">Observation </w:t>
      </w:r>
      <w:r w:rsidR="00582999">
        <w:rPr>
          <w:b/>
          <w:bCs/>
          <w:lang w:val="en-US" w:eastAsia="ja-JP"/>
        </w:rPr>
        <w:t>2</w:t>
      </w:r>
      <w:r>
        <w:rPr>
          <w:lang w:val="en-US" w:eastAsia="ja-JP"/>
        </w:rPr>
        <w:t xml:space="preserve">: These offsets can be seen also as timing delays that are dependent on </w:t>
      </w:r>
      <w:r w:rsidR="00631FEE">
        <w:rPr>
          <w:lang w:val="en-US" w:eastAsia="ja-JP"/>
        </w:rPr>
        <w:t xml:space="preserve">the formfactor of the device, </w:t>
      </w:r>
      <w:r>
        <w:rPr>
          <w:lang w:val="en-US" w:eastAsia="ja-JP"/>
        </w:rPr>
        <w:t>antenna panel used as well as the</w:t>
      </w:r>
      <w:r w:rsidR="00EA4C7F">
        <w:rPr>
          <w:lang w:val="en-US" w:eastAsia="ja-JP"/>
        </w:rPr>
        <w:t xml:space="preserve"> beam configuration and the</w:t>
      </w:r>
      <w:r>
        <w:rPr>
          <w:lang w:val="en-US" w:eastAsia="ja-JP"/>
        </w:rPr>
        <w:t xml:space="preserve"> </w:t>
      </w:r>
      <w:proofErr w:type="gramStart"/>
      <w:r>
        <w:rPr>
          <w:lang w:val="en-US" w:eastAsia="ja-JP"/>
        </w:rPr>
        <w:t>particular AoA/AoD</w:t>
      </w:r>
      <w:proofErr w:type="gramEnd"/>
      <w:r>
        <w:rPr>
          <w:lang w:val="en-US" w:eastAsia="ja-JP"/>
        </w:rPr>
        <w:t xml:space="preserve">. </w:t>
      </w:r>
    </w:p>
    <w:p w14:paraId="4BAEB9EA" w14:textId="77777777" w:rsidR="0038038F" w:rsidRPr="00D530C0" w:rsidRDefault="0038038F" w:rsidP="0038038F">
      <w:pPr>
        <w:jc w:val="both"/>
        <w:rPr>
          <w:lang w:val="en-US" w:eastAsia="ja-JP"/>
        </w:rPr>
      </w:pPr>
      <w:r w:rsidRPr="00D530C0">
        <w:rPr>
          <w:lang w:val="en-US" w:eastAsia="ja-JP"/>
        </w:rPr>
        <w:t xml:space="preserve">Assuming that the UE is aware of the phase center offset (PCO) characteristics of all its antennas/antenna arrays over configurations and conditions for both DL receptions and UL transmissions and that the UE has obtained an estimate of the DL PRS AOA for a given gNB1 (AOA_gNB1). </w:t>
      </w:r>
    </w:p>
    <w:p w14:paraId="091F112A" w14:textId="77777777" w:rsidR="0038038F" w:rsidRPr="00D530C0" w:rsidRDefault="0038038F" w:rsidP="0038038F">
      <w:pPr>
        <w:jc w:val="both"/>
        <w:rPr>
          <w:lang w:val="en-US" w:eastAsia="ja-JP"/>
        </w:rPr>
      </w:pPr>
      <w:r w:rsidRPr="00D530C0">
        <w:rPr>
          <w:lang w:val="en-US" w:eastAsia="ja-JP"/>
        </w:rPr>
        <w:t>In this scenario the UE may locally compensate the DL PRS TOA offset introduced by the receiving antenna PCO in the same way as compensating for other UE local RX timing errors.</w:t>
      </w:r>
    </w:p>
    <w:p w14:paraId="5245AE8B" w14:textId="1A6AC680" w:rsidR="00C71B6A" w:rsidRDefault="0038038F" w:rsidP="0038038F">
      <w:pPr>
        <w:jc w:val="both"/>
        <w:rPr>
          <w:lang w:val="en-US" w:eastAsia="ja-JP"/>
        </w:rPr>
      </w:pPr>
      <w:r w:rsidRPr="00D530C0">
        <w:rPr>
          <w:b/>
          <w:bCs/>
          <w:lang w:val="en-US" w:eastAsia="ja-JP"/>
        </w:rPr>
        <w:t>Observation 3</w:t>
      </w:r>
      <w:r w:rsidRPr="00D530C0">
        <w:rPr>
          <w:lang w:val="en-US" w:eastAsia="ja-JP"/>
        </w:rPr>
        <w:t xml:space="preserve">: The UE may know PRS AOA and the antenna phase center offset in that direction and may thus locally compensate for the associated PRS TOA offset.    </w:t>
      </w:r>
    </w:p>
    <w:p w14:paraId="07E232DB" w14:textId="37D6FA3C" w:rsidR="0038038F" w:rsidRPr="00D530C0" w:rsidRDefault="00C71B6A" w:rsidP="0038038F">
      <w:pPr>
        <w:jc w:val="both"/>
        <w:rPr>
          <w:lang w:val="en-US" w:eastAsia="ja-JP"/>
        </w:rPr>
      </w:pPr>
      <w:r>
        <w:rPr>
          <w:lang w:val="en-US" w:eastAsia="ja-JP"/>
        </w:rPr>
        <w:t xml:space="preserve">Note that the PRS AOA can be a relative AOA value, e.g., relative to the receiving antenna, as it is only used locally at the UE side. </w:t>
      </w:r>
      <w:r w:rsidR="00F705CD">
        <w:rPr>
          <w:lang w:val="en-US" w:eastAsia="ja-JP"/>
        </w:rPr>
        <w:t xml:space="preserve">Here PRS is an example but other reference signals could also be used by the UE (e.g., SSB). </w:t>
      </w:r>
    </w:p>
    <w:p w14:paraId="0BC5B0B0" w14:textId="5C7B324F" w:rsidR="0038038F" w:rsidRPr="00D530C0" w:rsidRDefault="0038038F" w:rsidP="0038038F">
      <w:pPr>
        <w:jc w:val="both"/>
        <w:rPr>
          <w:lang w:val="en-US" w:eastAsia="ja-JP"/>
        </w:rPr>
      </w:pPr>
      <w:r w:rsidRPr="00D530C0">
        <w:rPr>
          <w:lang w:val="en-US" w:eastAsia="ja-JP"/>
        </w:rPr>
        <w:t>By channel reciprocity the UE may assume that any subsequent UL SRS-P</w:t>
      </w:r>
      <w:r w:rsidR="00F705CD">
        <w:rPr>
          <w:lang w:val="en-US" w:eastAsia="ja-JP"/>
        </w:rPr>
        <w:t>os</w:t>
      </w:r>
      <w:r w:rsidRPr="00D530C0">
        <w:rPr>
          <w:lang w:val="en-US" w:eastAsia="ja-JP"/>
        </w:rPr>
        <w:t xml:space="preserve"> towards gNB1 is transmitted in the same direction and the UE may therefore compensate the UL SRS-P</w:t>
      </w:r>
      <w:r w:rsidR="00F705CD">
        <w:rPr>
          <w:lang w:val="en-US" w:eastAsia="ja-JP"/>
        </w:rPr>
        <w:t>os</w:t>
      </w:r>
      <w:r w:rsidRPr="00D530C0">
        <w:rPr>
          <w:lang w:val="en-US" w:eastAsia="ja-JP"/>
        </w:rPr>
        <w:t xml:space="preserve"> Time Of Departure (TOD) by the transmitting antenna PCO in the direction dictated by AOA_gNB1.          </w:t>
      </w:r>
    </w:p>
    <w:p w14:paraId="3A17FB19" w14:textId="2CD0D29F" w:rsidR="0038038F" w:rsidRPr="00D530C0" w:rsidRDefault="0038038F" w:rsidP="0038038F">
      <w:pPr>
        <w:jc w:val="both"/>
        <w:rPr>
          <w:lang w:val="en-US" w:eastAsia="ja-JP"/>
        </w:rPr>
      </w:pPr>
      <w:r w:rsidRPr="00D530C0">
        <w:rPr>
          <w:lang w:val="en-US" w:eastAsia="ja-JP"/>
        </w:rPr>
        <w:lastRenderedPageBreak/>
        <w:t>Since the PCO is transmission direction dependent this UE UL local compensation of the SRS-P</w:t>
      </w:r>
      <w:r w:rsidR="00F705CD">
        <w:rPr>
          <w:lang w:val="en-US" w:eastAsia="ja-JP"/>
        </w:rPr>
        <w:t>os</w:t>
      </w:r>
      <w:r w:rsidRPr="00D530C0">
        <w:rPr>
          <w:lang w:val="en-US" w:eastAsia="ja-JP"/>
        </w:rPr>
        <w:t xml:space="preserve"> TOD is feasible for scenarios where only the target gNB can hear the transmission or for gNB specific UL SRS-P</w:t>
      </w:r>
      <w:r w:rsidR="00F705CD">
        <w:rPr>
          <w:lang w:val="en-US" w:eastAsia="ja-JP"/>
        </w:rPr>
        <w:t>os</w:t>
      </w:r>
      <w:r w:rsidRPr="00D530C0">
        <w:rPr>
          <w:lang w:val="en-US" w:eastAsia="ja-JP"/>
        </w:rPr>
        <w:t xml:space="preserve"> transmissions conformed by decoding. </w:t>
      </w:r>
    </w:p>
    <w:p w14:paraId="4508B989" w14:textId="519E9CAF" w:rsidR="0038038F" w:rsidRPr="00D530C0" w:rsidRDefault="0038038F" w:rsidP="0038038F">
      <w:pPr>
        <w:jc w:val="both"/>
        <w:rPr>
          <w:lang w:val="en-US" w:eastAsia="ja-JP"/>
        </w:rPr>
      </w:pPr>
      <w:r w:rsidRPr="00D530C0">
        <w:rPr>
          <w:lang w:val="en-US" w:eastAsia="ja-JP"/>
        </w:rPr>
        <w:t xml:space="preserve">This is visualized in Figure </w:t>
      </w:r>
      <w:r w:rsidR="00505631">
        <w:rPr>
          <w:lang w:val="en-US" w:eastAsia="ja-JP"/>
        </w:rPr>
        <w:t>4</w:t>
      </w:r>
      <w:r w:rsidRPr="00D530C0">
        <w:rPr>
          <w:lang w:val="en-US" w:eastAsia="ja-JP"/>
        </w:rPr>
        <w:t xml:space="preserve"> where the UE is transmitting SRS-P</w:t>
      </w:r>
      <w:r w:rsidR="00F705CD">
        <w:rPr>
          <w:lang w:val="en-US" w:eastAsia="ja-JP"/>
        </w:rPr>
        <w:t>os</w:t>
      </w:r>
      <w:r w:rsidRPr="00D530C0">
        <w:rPr>
          <w:lang w:val="en-US" w:eastAsia="ja-JP"/>
        </w:rPr>
        <w:t xml:space="preserve"> towards gNB1, 2 and 3. For narrow beam configuration (green beams) each SRS-P</w:t>
      </w:r>
      <w:r w:rsidR="00F705CD">
        <w:rPr>
          <w:lang w:val="en-US" w:eastAsia="ja-JP"/>
        </w:rPr>
        <w:t>os</w:t>
      </w:r>
      <w:r w:rsidRPr="00D530C0">
        <w:rPr>
          <w:lang w:val="en-US" w:eastAsia="ja-JP"/>
        </w:rPr>
        <w:t xml:space="preserve"> transmission towards gNB1/2/3 may be TOD offset compensated at the UE ref. the PCO in that direction (PCO1/2/3).     </w:t>
      </w:r>
    </w:p>
    <w:p w14:paraId="7AC2933C" w14:textId="2B8375B2" w:rsidR="0038038F" w:rsidRPr="00D530C0" w:rsidRDefault="0038038F" w:rsidP="0038038F">
      <w:pPr>
        <w:jc w:val="both"/>
        <w:rPr>
          <w:lang w:val="en-US" w:eastAsia="ja-JP"/>
        </w:rPr>
      </w:pPr>
      <w:r w:rsidRPr="00D530C0">
        <w:rPr>
          <w:b/>
          <w:bCs/>
          <w:lang w:val="en-US" w:eastAsia="ja-JP"/>
        </w:rPr>
        <w:t>Observation 4</w:t>
      </w:r>
      <w:r w:rsidRPr="00D530C0">
        <w:rPr>
          <w:lang w:val="en-US" w:eastAsia="ja-JP"/>
        </w:rPr>
        <w:t>: For the case of UE SRS-P</w:t>
      </w:r>
      <w:r w:rsidR="00F705CD">
        <w:rPr>
          <w:lang w:val="en-US" w:eastAsia="ja-JP"/>
        </w:rPr>
        <w:t>os</w:t>
      </w:r>
      <w:r w:rsidRPr="00D530C0">
        <w:rPr>
          <w:lang w:val="en-US" w:eastAsia="ja-JP"/>
        </w:rPr>
        <w:t xml:space="preserve"> transmission towards gNBs located in one direction the UE may know the SRS-P</w:t>
      </w:r>
      <w:r w:rsidR="00F705CD">
        <w:rPr>
          <w:lang w:val="en-US" w:eastAsia="ja-JP"/>
        </w:rPr>
        <w:t>os</w:t>
      </w:r>
      <w:r w:rsidRPr="00D530C0">
        <w:rPr>
          <w:lang w:val="en-US" w:eastAsia="ja-JP"/>
        </w:rPr>
        <w:t xml:space="preserve"> AOD and the antenna phase center offset in that direction and may thus locally compensate for the associated SRS-P</w:t>
      </w:r>
      <w:r w:rsidR="00F705CD">
        <w:rPr>
          <w:lang w:val="en-US" w:eastAsia="ja-JP"/>
        </w:rPr>
        <w:t>os</w:t>
      </w:r>
      <w:r w:rsidRPr="00D530C0">
        <w:rPr>
          <w:lang w:val="en-US" w:eastAsia="ja-JP"/>
        </w:rPr>
        <w:t xml:space="preserve"> TOD offset. </w:t>
      </w:r>
    </w:p>
    <w:p w14:paraId="1597562B" w14:textId="77777777" w:rsidR="0038038F" w:rsidRPr="00D530C0" w:rsidRDefault="0038038F" w:rsidP="0038038F">
      <w:pPr>
        <w:jc w:val="center"/>
        <w:rPr>
          <w:b/>
          <w:bCs/>
          <w:lang w:val="en-US" w:eastAsia="ja-JP"/>
        </w:rPr>
      </w:pPr>
      <w:r>
        <w:rPr>
          <w:noProof/>
        </w:rPr>
        <w:drawing>
          <wp:inline distT="0" distB="0" distL="0" distR="0" wp14:anchorId="105F6558" wp14:editId="28BEB25B">
            <wp:extent cx="4842992" cy="1971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28A0092B-C50C-407E-A947-70E740481C1C}">
                          <a14:useLocalDpi xmlns:a14="http://schemas.microsoft.com/office/drawing/2010/main" val="0"/>
                        </a:ext>
                      </a:extLst>
                    </a:blip>
                    <a:stretch>
                      <a:fillRect/>
                    </a:stretch>
                  </pic:blipFill>
                  <pic:spPr>
                    <a:xfrm>
                      <a:off x="0" y="0"/>
                      <a:ext cx="4842992" cy="1971675"/>
                    </a:xfrm>
                    <a:prstGeom prst="rect">
                      <a:avLst/>
                    </a:prstGeom>
                  </pic:spPr>
                </pic:pic>
              </a:graphicData>
            </a:graphic>
          </wp:inline>
        </w:drawing>
      </w:r>
    </w:p>
    <w:p w14:paraId="69D15C5A" w14:textId="591FEFB9" w:rsidR="0038038F" w:rsidRPr="00D530C0" w:rsidRDefault="0038038F" w:rsidP="0038038F">
      <w:pPr>
        <w:pStyle w:val="Caption"/>
        <w:jc w:val="center"/>
        <w:rPr>
          <w:b w:val="0"/>
          <w:lang w:val="en-US" w:eastAsia="ko-KR"/>
        </w:rPr>
      </w:pPr>
      <w:r w:rsidRPr="00D530C0">
        <w:rPr>
          <w:b w:val="0"/>
          <w:lang w:val="en-US" w:eastAsia="ko-KR"/>
        </w:rPr>
        <w:t xml:space="preserve">Figure </w:t>
      </w:r>
      <w:r w:rsidR="00505631">
        <w:rPr>
          <w:b w:val="0"/>
          <w:lang w:val="en-US" w:eastAsia="ko-KR"/>
        </w:rPr>
        <w:t>4</w:t>
      </w:r>
      <w:r w:rsidRPr="00D530C0">
        <w:rPr>
          <w:b w:val="0"/>
          <w:lang w:val="en-US" w:eastAsia="ko-KR"/>
        </w:rPr>
        <w:t>: Example of UE with direction dependent PCO transmitting UL SRS-P</w:t>
      </w:r>
      <w:r w:rsidR="00F705CD">
        <w:rPr>
          <w:b w:val="0"/>
          <w:lang w:val="en-US" w:eastAsia="ko-KR"/>
        </w:rPr>
        <w:t>os</w:t>
      </w:r>
      <w:r w:rsidRPr="00D530C0">
        <w:rPr>
          <w:b w:val="0"/>
          <w:lang w:val="en-US" w:eastAsia="ko-KR"/>
        </w:rPr>
        <w:t xml:space="preserve"> towards gNBs with broad beams (orange) or narrow beams (green). </w:t>
      </w:r>
    </w:p>
    <w:p w14:paraId="1FD0D365" w14:textId="5FEC8BF5" w:rsidR="0038038F" w:rsidRPr="00D530C0" w:rsidRDefault="0038038F" w:rsidP="0038038F">
      <w:pPr>
        <w:jc w:val="both"/>
        <w:rPr>
          <w:lang w:val="en-US" w:eastAsia="ja-JP"/>
        </w:rPr>
      </w:pPr>
      <w:r w:rsidRPr="00D530C0">
        <w:rPr>
          <w:lang w:val="en-US" w:eastAsia="ja-JP"/>
        </w:rPr>
        <w:t xml:space="preserve">For </w:t>
      </w:r>
      <w:proofErr w:type="spellStart"/>
      <w:r w:rsidRPr="00D530C0">
        <w:rPr>
          <w:lang w:val="en-US" w:eastAsia="ja-JP"/>
        </w:rPr>
        <w:t>for</w:t>
      </w:r>
      <w:proofErr w:type="spellEnd"/>
      <w:r w:rsidRPr="00D530C0">
        <w:rPr>
          <w:lang w:val="en-US" w:eastAsia="ja-JP"/>
        </w:rPr>
        <w:t xml:space="preserve"> broad beam configuration (orange beams) two gNBs (gNB2 &amp; 3) are receiving the same SRS-P</w:t>
      </w:r>
      <w:r w:rsidR="00F705CD">
        <w:rPr>
          <w:lang w:val="en-US" w:eastAsia="ja-JP"/>
        </w:rPr>
        <w:t>os</w:t>
      </w:r>
      <w:r w:rsidRPr="00D530C0">
        <w:rPr>
          <w:lang w:val="en-US" w:eastAsia="ja-JP"/>
        </w:rPr>
        <w:t xml:space="preserve"> transmission and since UE PCO2 and PCO3 are different it is not possible to apply a single accurate TOD offset at the UE transmitting side. </w:t>
      </w:r>
    </w:p>
    <w:p w14:paraId="294A9658" w14:textId="40700EEA" w:rsidR="0038038F" w:rsidRPr="00D530C0" w:rsidRDefault="0038038F" w:rsidP="0038038F">
      <w:pPr>
        <w:jc w:val="both"/>
        <w:rPr>
          <w:lang w:val="en-US" w:eastAsia="ja-JP"/>
        </w:rPr>
      </w:pPr>
      <w:r w:rsidRPr="00D530C0">
        <w:rPr>
          <w:lang w:val="en-US" w:eastAsia="ja-JP"/>
        </w:rPr>
        <w:t>For such cases with more gNBs receiving a UE SRS-P</w:t>
      </w:r>
      <w:r w:rsidR="00F705CD">
        <w:rPr>
          <w:lang w:val="en-US" w:eastAsia="ja-JP"/>
        </w:rPr>
        <w:t>os</w:t>
      </w:r>
      <w:r w:rsidRPr="00D530C0">
        <w:rPr>
          <w:lang w:val="en-US" w:eastAsia="ja-JP"/>
        </w:rPr>
        <w:t xml:space="preserve"> transmission the PCO compensation will need to happen at the receiving side by compensating the UL SRS-P</w:t>
      </w:r>
      <w:r w:rsidR="00F705CD">
        <w:rPr>
          <w:lang w:val="en-US" w:eastAsia="ja-JP"/>
        </w:rPr>
        <w:t>os</w:t>
      </w:r>
      <w:r w:rsidRPr="00D530C0">
        <w:rPr>
          <w:lang w:val="en-US" w:eastAsia="ja-JP"/>
        </w:rPr>
        <w:t xml:space="preserve"> TOA for at each receiving gNB. To enable this the UE may report the TOD offset for each gNB to LMF which will then apply these offsets when calculating the UE positioning.  </w:t>
      </w:r>
    </w:p>
    <w:p w14:paraId="2D7680D7" w14:textId="1C18DB83" w:rsidR="0038038F" w:rsidRDefault="0038038F" w:rsidP="0038038F">
      <w:pPr>
        <w:jc w:val="both"/>
        <w:rPr>
          <w:lang w:val="en-US" w:eastAsia="ja-JP"/>
        </w:rPr>
      </w:pPr>
      <w:r w:rsidRPr="00D530C0">
        <w:rPr>
          <w:b/>
          <w:bCs/>
          <w:lang w:val="en-US" w:eastAsia="ja-JP"/>
        </w:rPr>
        <w:t>Observation 5</w:t>
      </w:r>
      <w:r w:rsidRPr="00D530C0">
        <w:rPr>
          <w:lang w:val="en-US" w:eastAsia="ja-JP"/>
        </w:rPr>
        <w:t>: For the case of UE SRS-P</w:t>
      </w:r>
      <w:r w:rsidR="00F705CD">
        <w:rPr>
          <w:lang w:val="en-US" w:eastAsia="ja-JP"/>
        </w:rPr>
        <w:t>os</w:t>
      </w:r>
      <w:r w:rsidRPr="00D530C0">
        <w:rPr>
          <w:lang w:val="en-US" w:eastAsia="ja-JP"/>
        </w:rPr>
        <w:t xml:space="preserve"> transmission towards multiple gNBs in different directions the UE may know the SRS-P</w:t>
      </w:r>
      <w:r w:rsidR="00F705CD">
        <w:rPr>
          <w:lang w:val="en-US" w:eastAsia="ja-JP"/>
        </w:rPr>
        <w:t>os</w:t>
      </w:r>
      <w:r w:rsidRPr="00D530C0">
        <w:rPr>
          <w:lang w:val="en-US" w:eastAsia="ja-JP"/>
        </w:rPr>
        <w:t xml:space="preserve"> AODs and the antenna phase center offsets in those directions and may report the associated SRS-P</w:t>
      </w:r>
      <w:r w:rsidR="00F705CD">
        <w:rPr>
          <w:lang w:val="en-US" w:eastAsia="ja-JP"/>
        </w:rPr>
        <w:t>os</w:t>
      </w:r>
      <w:r w:rsidRPr="00D530C0">
        <w:rPr>
          <w:lang w:val="en-US" w:eastAsia="ja-JP"/>
        </w:rPr>
        <w:t xml:space="preserve"> TOD offsets to the LMF for compensation. </w:t>
      </w:r>
    </w:p>
    <w:p w14:paraId="447B77C9" w14:textId="4A94BDD8" w:rsidR="0038038F" w:rsidRPr="00D530C0" w:rsidRDefault="0038038F" w:rsidP="0038038F">
      <w:pPr>
        <w:jc w:val="both"/>
        <w:rPr>
          <w:lang w:val="en-US" w:eastAsia="ja-JP"/>
        </w:rPr>
      </w:pPr>
      <w:r w:rsidRPr="00D530C0">
        <w:rPr>
          <w:b/>
          <w:bCs/>
          <w:lang w:val="en-US" w:eastAsia="ja-JP"/>
        </w:rPr>
        <w:t xml:space="preserve">Proposal 1: </w:t>
      </w:r>
      <w:r w:rsidRPr="00D530C0">
        <w:rPr>
          <w:lang w:val="en-US" w:eastAsia="ja-JP"/>
        </w:rPr>
        <w:t>UE to include reporting of gNB specific SRS-P</w:t>
      </w:r>
      <w:r w:rsidR="00F705CD">
        <w:rPr>
          <w:lang w:val="en-US" w:eastAsia="ja-JP"/>
        </w:rPr>
        <w:t>os</w:t>
      </w:r>
      <w:r w:rsidRPr="00D530C0">
        <w:rPr>
          <w:lang w:val="en-US" w:eastAsia="ja-JP"/>
        </w:rPr>
        <w:t xml:space="preserve"> TOD offsets to gNB/LMF for </w:t>
      </w:r>
      <w:r w:rsidR="00F705CD">
        <w:rPr>
          <w:lang w:val="en-US" w:eastAsia="ja-JP"/>
        </w:rPr>
        <w:t>post-</w:t>
      </w:r>
      <w:r w:rsidRPr="00D530C0">
        <w:rPr>
          <w:lang w:val="en-US" w:eastAsia="ja-JP"/>
        </w:rPr>
        <w:t>compensation of direction specific UE antenna phase center offsets thereby enhancing the positioning accuracy.</w:t>
      </w:r>
    </w:p>
    <w:p w14:paraId="4FAF3A60" w14:textId="1F5643FC" w:rsidR="0038038F" w:rsidRDefault="0038038F" w:rsidP="0038038F">
      <w:pPr>
        <w:jc w:val="both"/>
        <w:rPr>
          <w:lang w:val="en-US" w:eastAsia="ja-JP"/>
        </w:rPr>
      </w:pPr>
      <w:r w:rsidRPr="00D530C0">
        <w:rPr>
          <w:b/>
          <w:bCs/>
          <w:lang w:val="en-US" w:eastAsia="ja-JP"/>
        </w:rPr>
        <w:t xml:space="preserve">Proposal 2: </w:t>
      </w:r>
      <w:r w:rsidRPr="00D530C0">
        <w:rPr>
          <w:lang w:val="en-US" w:eastAsia="ja-JP"/>
        </w:rPr>
        <w:t xml:space="preserve">UE to signal to gNB/LMF its </w:t>
      </w:r>
      <w:proofErr w:type="spellStart"/>
      <w:r w:rsidRPr="00D530C0">
        <w:rPr>
          <w:lang w:val="en-US" w:eastAsia="ja-JP"/>
        </w:rPr>
        <w:t>capabiltiy</w:t>
      </w:r>
      <w:proofErr w:type="spellEnd"/>
      <w:r w:rsidRPr="00D530C0">
        <w:rPr>
          <w:lang w:val="en-US" w:eastAsia="ja-JP"/>
        </w:rPr>
        <w:t xml:space="preserve"> to compensate for antenna phase center offsets for </w:t>
      </w:r>
      <w:proofErr w:type="gramStart"/>
      <w:r w:rsidRPr="00D530C0">
        <w:rPr>
          <w:lang w:val="en-US" w:eastAsia="ja-JP"/>
        </w:rPr>
        <w:t>time based</w:t>
      </w:r>
      <w:proofErr w:type="gramEnd"/>
      <w:r w:rsidRPr="00D530C0">
        <w:rPr>
          <w:lang w:val="en-US" w:eastAsia="ja-JP"/>
        </w:rPr>
        <w:t xml:space="preserve"> positioning. </w:t>
      </w:r>
      <w:r w:rsidR="00F705CD" w:rsidRPr="00D530C0">
        <w:rPr>
          <w:lang w:val="en-US" w:eastAsia="ja-JP"/>
        </w:rPr>
        <w:t>Note this could apply to both broad beam and narrow beam</w:t>
      </w:r>
      <w:r w:rsidR="00F705CD">
        <w:rPr>
          <w:lang w:val="en-US" w:eastAsia="ja-JP"/>
        </w:rPr>
        <w:t xml:space="preserve"> SRS-Pos transmissions. </w:t>
      </w:r>
    </w:p>
    <w:p w14:paraId="241DE760" w14:textId="4FB4E8F0" w:rsidR="00E44B32" w:rsidRDefault="00E44B32" w:rsidP="00E44B32">
      <w:pPr>
        <w:jc w:val="both"/>
        <w:rPr>
          <w:lang w:val="en-US" w:eastAsia="ja-JP"/>
        </w:rPr>
      </w:pPr>
      <w:r>
        <w:rPr>
          <w:lang w:val="en-US" w:eastAsia="ja-JP"/>
        </w:rPr>
        <w:t xml:space="preserve">In context of the UE TEG definition it is worth noting that the UE antenna PCO is adding a direction of transmission/reception aspect to the RX/TX timing error. Consequently, if the PCO impact on the timing error is not included then that may invalidate small “certain margin” TEG’s, at least in some directions.  </w:t>
      </w:r>
    </w:p>
    <w:p w14:paraId="6A592829" w14:textId="147479C6" w:rsidR="00300019" w:rsidRPr="008A4618" w:rsidRDefault="00300019" w:rsidP="00E44B32">
      <w:pPr>
        <w:jc w:val="both"/>
        <w:rPr>
          <w:lang w:val="en-US" w:eastAsia="ja-JP"/>
        </w:rPr>
      </w:pPr>
      <w:r w:rsidRPr="008A4618">
        <w:rPr>
          <w:b/>
          <w:bCs/>
          <w:lang w:val="en-US" w:eastAsia="ja-JP"/>
        </w:rPr>
        <w:t>Proposal 3</w:t>
      </w:r>
      <w:r>
        <w:rPr>
          <w:lang w:val="en-US" w:eastAsia="ja-JP"/>
        </w:rPr>
        <w:t xml:space="preserve">: Include the impact of antenna PCO in the definition of RX/TX timing errors and associated </w:t>
      </w:r>
      <w:proofErr w:type="gramStart"/>
      <w:r>
        <w:rPr>
          <w:lang w:val="en-US" w:eastAsia="ja-JP"/>
        </w:rPr>
        <w:t>TEGs .</w:t>
      </w:r>
      <w:proofErr w:type="gramEnd"/>
    </w:p>
    <w:p w14:paraId="798DC681" w14:textId="11CBBA40" w:rsidR="00934566" w:rsidRPr="001B0BC0" w:rsidRDefault="00934566" w:rsidP="00934566">
      <w:pPr>
        <w:pStyle w:val="Heading2"/>
        <w:rPr>
          <w:lang w:val="en-US" w:eastAsia="ja-JP"/>
        </w:rPr>
      </w:pPr>
      <w:bookmarkStart w:id="1" w:name="_Hlk59197246"/>
      <w:r>
        <w:rPr>
          <w:lang w:val="en-US" w:eastAsia="ja-JP"/>
        </w:rPr>
        <w:t xml:space="preserve">Reference </w:t>
      </w:r>
      <w:r w:rsidR="00CE7235">
        <w:rPr>
          <w:lang w:val="en-US" w:eastAsia="ja-JP"/>
        </w:rPr>
        <w:t>Device</w:t>
      </w:r>
      <w:r>
        <w:rPr>
          <w:lang w:val="en-US" w:eastAsia="ja-JP"/>
        </w:rPr>
        <w:tab/>
      </w:r>
      <w:bookmarkEnd w:id="1"/>
      <w:r>
        <w:rPr>
          <w:lang w:val="en-US" w:eastAsia="ja-JP"/>
        </w:rPr>
        <w:tab/>
      </w:r>
      <w:r>
        <w:rPr>
          <w:lang w:val="en-US" w:eastAsia="ja-JP"/>
        </w:rPr>
        <w:tab/>
      </w:r>
    </w:p>
    <w:p w14:paraId="5569C628" w14:textId="25126058" w:rsidR="00F972A4" w:rsidRDefault="00934566" w:rsidP="001B0BC0">
      <w:pPr>
        <w:jc w:val="both"/>
        <w:rPr>
          <w:lang w:val="en-US" w:eastAsia="ja-JP"/>
        </w:rPr>
      </w:pPr>
      <w:r>
        <w:rPr>
          <w:lang w:val="en-US" w:eastAsia="ja-JP"/>
        </w:rPr>
        <w:t xml:space="preserve">One component of the Rx/Tx timing delays is the group delay which may be partially calibrated in an offline manner but also contains a time varying component (e.g., due to </w:t>
      </w:r>
      <w:proofErr w:type="spellStart"/>
      <w:r>
        <w:rPr>
          <w:lang w:val="en-US" w:eastAsia="ja-JP"/>
        </w:rPr>
        <w:t>temparture</w:t>
      </w:r>
      <w:proofErr w:type="spellEnd"/>
      <w:r>
        <w:rPr>
          <w:lang w:val="en-US" w:eastAsia="ja-JP"/>
        </w:rPr>
        <w:t xml:space="preserve">). One potential solution to mitigate the time varying part of the gNB Rx/Tx timing delays is to rely on reference </w:t>
      </w:r>
      <w:r w:rsidR="00CE7235">
        <w:rPr>
          <w:lang w:val="en-US" w:eastAsia="ja-JP"/>
        </w:rPr>
        <w:t>devices</w:t>
      </w:r>
      <w:r>
        <w:rPr>
          <w:lang w:val="en-US" w:eastAsia="ja-JP"/>
        </w:rPr>
        <w:t>, with known location, to calibrate for the variations in group delay on the transmitter side.</w:t>
      </w:r>
    </w:p>
    <w:p w14:paraId="0135FBD4" w14:textId="426B766D" w:rsidR="00CE7235" w:rsidRDefault="00CE7235" w:rsidP="001B0BC0">
      <w:pPr>
        <w:jc w:val="both"/>
        <w:rPr>
          <w:lang w:val="en-US" w:eastAsia="ja-JP"/>
        </w:rPr>
      </w:pPr>
      <w:r>
        <w:rPr>
          <w:lang w:val="en-US" w:eastAsia="ja-JP"/>
        </w:rPr>
        <w:t xml:space="preserve">We discuss the </w:t>
      </w:r>
      <w:r w:rsidR="00521684">
        <w:rPr>
          <w:lang w:val="en-US" w:eastAsia="ja-JP"/>
        </w:rPr>
        <w:t xml:space="preserve">addition of reference devices in detail in our </w:t>
      </w:r>
      <w:proofErr w:type="spellStart"/>
      <w:r w:rsidR="00521684">
        <w:rPr>
          <w:lang w:val="en-US" w:eastAsia="ja-JP"/>
        </w:rPr>
        <w:t>Tdoc</w:t>
      </w:r>
      <w:proofErr w:type="spellEnd"/>
      <w:r w:rsidR="00521684">
        <w:rPr>
          <w:lang w:val="en-US" w:eastAsia="ja-JP"/>
        </w:rPr>
        <w:t xml:space="preserve"> on DL-AoD [</w:t>
      </w:r>
      <w:r w:rsidR="005A5D83">
        <w:rPr>
          <w:lang w:val="en-US" w:eastAsia="ja-JP"/>
        </w:rPr>
        <w:t>3</w:t>
      </w:r>
      <w:r w:rsidR="00521684">
        <w:rPr>
          <w:lang w:val="en-US" w:eastAsia="ja-JP"/>
        </w:rPr>
        <w:t>]</w:t>
      </w:r>
      <w:r w:rsidR="008C25E5">
        <w:rPr>
          <w:lang w:val="en-US" w:eastAsia="ja-JP"/>
        </w:rPr>
        <w:t xml:space="preserve">. The main message is that the current specification </w:t>
      </w:r>
      <w:proofErr w:type="gramStart"/>
      <w:r w:rsidR="008C25E5">
        <w:rPr>
          <w:lang w:val="en-US" w:eastAsia="ja-JP"/>
        </w:rPr>
        <w:t>are</w:t>
      </w:r>
      <w:proofErr w:type="gramEnd"/>
      <w:r w:rsidR="008C25E5">
        <w:rPr>
          <w:lang w:val="en-US" w:eastAsia="ja-JP"/>
        </w:rPr>
        <w:t xml:space="preserve"> not sufficient for enabling a reference device. </w:t>
      </w:r>
    </w:p>
    <w:p w14:paraId="4C039D17" w14:textId="3CE1D696" w:rsidR="00DC1F8E" w:rsidRDefault="00DC1F8E" w:rsidP="001B0BC0">
      <w:pPr>
        <w:jc w:val="both"/>
        <w:rPr>
          <w:lang w:val="en-US" w:eastAsia="ja-JP"/>
        </w:rPr>
      </w:pPr>
      <w:r w:rsidRPr="00D530C0">
        <w:rPr>
          <w:b/>
          <w:bCs/>
          <w:lang w:val="en-US" w:eastAsia="ja-JP"/>
        </w:rPr>
        <w:lastRenderedPageBreak/>
        <w:t xml:space="preserve">Proposal </w:t>
      </w:r>
      <w:r w:rsidR="00405AD4">
        <w:rPr>
          <w:b/>
          <w:bCs/>
          <w:lang w:val="en-US" w:eastAsia="ja-JP"/>
        </w:rPr>
        <w:t>4</w:t>
      </w:r>
      <w:r>
        <w:rPr>
          <w:lang w:val="en-US" w:eastAsia="ja-JP"/>
        </w:rPr>
        <w:t xml:space="preserve">: RAN1 to specific support </w:t>
      </w:r>
      <w:r w:rsidR="00AB3F63">
        <w:rPr>
          <w:lang w:val="en-US" w:eastAsia="ja-JP"/>
        </w:rPr>
        <w:t>for enabling a selected device with known location to support configuration by the network for at least some positioning calibration measurements.</w:t>
      </w:r>
    </w:p>
    <w:p w14:paraId="1061F15E" w14:textId="195FA37C" w:rsidR="00583894" w:rsidRDefault="00583894" w:rsidP="00583894">
      <w:pPr>
        <w:jc w:val="both"/>
        <w:rPr>
          <w:lang w:val="en-US" w:eastAsia="ja-JP"/>
        </w:rPr>
      </w:pPr>
      <w:r>
        <w:rPr>
          <w:lang w:val="en-US" w:eastAsia="ja-JP"/>
        </w:rPr>
        <w:t>There is not sufficient specification support for such capabilities as highlighted above and in addition the current specifications would lead to high overhead and complex signaling that would not be optimal. For example, if a UE using GNSS is configured to report the location it estimates via GNSS, the LMF has little ability to control the timing of the report and the relation to other measurement reports (e.g., PRS-RSRP measurements). The current protocols would</w:t>
      </w:r>
      <w:r w:rsidRPr="006127C1">
        <w:rPr>
          <w:lang w:val="en-US" w:eastAsia="ja-JP"/>
        </w:rPr>
        <w:t xml:space="preserve"> </w:t>
      </w:r>
      <w:r>
        <w:rPr>
          <w:lang w:val="en-US" w:eastAsia="ja-JP"/>
        </w:rPr>
        <w:t xml:space="preserve">require multiple LPP procedures to run concurrently </w:t>
      </w:r>
      <w:proofErr w:type="gramStart"/>
      <w:r>
        <w:rPr>
          <w:lang w:val="en-US" w:eastAsia="ja-JP"/>
        </w:rPr>
        <w:t>in order to</w:t>
      </w:r>
      <w:proofErr w:type="gramEnd"/>
      <w:r>
        <w:rPr>
          <w:lang w:val="en-US" w:eastAsia="ja-JP"/>
        </w:rPr>
        <w:t xml:space="preserve"> facilitate this type of reporting. Which is highly inefficient and the signaling was not designed for such reference UEs. UEs which have fixed locations are also not currently supported and would need a method to report their </w:t>
      </w:r>
      <w:proofErr w:type="spellStart"/>
      <w:r>
        <w:rPr>
          <w:lang w:val="en-US" w:eastAsia="ja-JP"/>
        </w:rPr>
        <w:t>locaitons</w:t>
      </w:r>
      <w:proofErr w:type="spellEnd"/>
      <w:r>
        <w:rPr>
          <w:lang w:val="en-US" w:eastAsia="ja-JP"/>
        </w:rPr>
        <w:t xml:space="preserve">. By not introducing direct specification support for reference devices we also limit the forward looking potential of such devices. To meet the very challenging accuracy requirements in Rel-17 it is needed to introduce reference device support. </w:t>
      </w:r>
    </w:p>
    <w:p w14:paraId="18755607" w14:textId="78F31042" w:rsidR="00583894" w:rsidRDefault="00583894" w:rsidP="00583894">
      <w:pPr>
        <w:jc w:val="both"/>
        <w:rPr>
          <w:lang w:val="en-US" w:eastAsia="ja-JP"/>
        </w:rPr>
      </w:pPr>
      <w:r w:rsidRPr="0013459E">
        <w:rPr>
          <w:b/>
          <w:bCs/>
          <w:lang w:val="en-US" w:eastAsia="ja-JP"/>
        </w:rPr>
        <w:t xml:space="preserve">Observation </w:t>
      </w:r>
      <w:r w:rsidR="007178C3">
        <w:rPr>
          <w:b/>
          <w:bCs/>
          <w:lang w:val="en-US" w:eastAsia="ja-JP"/>
        </w:rPr>
        <w:t>6</w:t>
      </w:r>
      <w:r>
        <w:rPr>
          <w:lang w:val="en-US" w:eastAsia="ja-JP"/>
        </w:rPr>
        <w:t xml:space="preserve">: The current specifications are not sufficient for enabling a reference device. </w:t>
      </w:r>
    </w:p>
    <w:p w14:paraId="68720AD4" w14:textId="330C2D37" w:rsidR="00583894" w:rsidRDefault="00583894" w:rsidP="00583894">
      <w:pPr>
        <w:jc w:val="both"/>
        <w:rPr>
          <w:lang w:val="en-US" w:eastAsia="ja-JP"/>
        </w:rPr>
      </w:pPr>
      <w:r w:rsidRPr="00FF794C">
        <w:rPr>
          <w:b/>
          <w:bCs/>
          <w:lang w:val="en-US" w:eastAsia="ja-JP"/>
        </w:rPr>
        <w:t xml:space="preserve">Observation </w:t>
      </w:r>
      <w:r w:rsidR="007178C3">
        <w:rPr>
          <w:b/>
          <w:bCs/>
          <w:lang w:val="en-US" w:eastAsia="ja-JP"/>
        </w:rPr>
        <w:t>7</w:t>
      </w:r>
      <w:r w:rsidRPr="00FF794C">
        <w:rPr>
          <w:b/>
          <w:bCs/>
          <w:lang w:val="en-US" w:eastAsia="ja-JP"/>
        </w:rPr>
        <w:t>:</w:t>
      </w:r>
      <w:r>
        <w:rPr>
          <w:lang w:val="en-US" w:eastAsia="ja-JP"/>
        </w:rPr>
        <w:t xml:space="preserve"> UEs with fixed location currently have no ability to report their location to the LMF. </w:t>
      </w:r>
    </w:p>
    <w:p w14:paraId="172E1627" w14:textId="33EEC92A" w:rsidR="00583894" w:rsidRPr="00583894" w:rsidRDefault="00583894" w:rsidP="001B0BC0">
      <w:pPr>
        <w:jc w:val="both"/>
        <w:rPr>
          <w:sz w:val="24"/>
          <w:szCs w:val="24"/>
          <w:lang w:val="en-US" w:eastAsia="ja-JP"/>
        </w:rPr>
      </w:pPr>
      <w:r w:rsidRPr="00FF794C">
        <w:rPr>
          <w:b/>
          <w:bCs/>
          <w:lang w:val="en-US" w:eastAsia="ja-JP"/>
        </w:rPr>
        <w:t xml:space="preserve">Observation </w:t>
      </w:r>
      <w:r w:rsidR="007178C3">
        <w:rPr>
          <w:b/>
          <w:bCs/>
          <w:lang w:val="en-US" w:eastAsia="ja-JP"/>
        </w:rPr>
        <w:t>8</w:t>
      </w:r>
      <w:r>
        <w:rPr>
          <w:lang w:val="en-US" w:eastAsia="ja-JP"/>
        </w:rPr>
        <w:t>: Reference devices could have the ability for additional positioning measurement reporting capabilities.</w:t>
      </w:r>
    </w:p>
    <w:p w14:paraId="4D29065B" w14:textId="2D09CC5C" w:rsidR="00002176" w:rsidRPr="001B0BC0" w:rsidRDefault="00002176" w:rsidP="00002176">
      <w:pPr>
        <w:pStyle w:val="Heading2"/>
        <w:rPr>
          <w:lang w:val="en-US" w:eastAsia="ja-JP"/>
        </w:rPr>
      </w:pPr>
      <w:r>
        <w:rPr>
          <w:lang w:val="en-US" w:eastAsia="ja-JP"/>
        </w:rPr>
        <w:t xml:space="preserve">TEG Handling </w:t>
      </w:r>
      <w:r>
        <w:rPr>
          <w:lang w:val="en-US" w:eastAsia="ja-JP"/>
        </w:rPr>
        <w:tab/>
      </w:r>
      <w:r>
        <w:rPr>
          <w:lang w:val="en-US" w:eastAsia="ja-JP"/>
        </w:rPr>
        <w:tab/>
      </w:r>
      <w:r>
        <w:rPr>
          <w:lang w:val="en-US" w:eastAsia="ja-JP"/>
        </w:rPr>
        <w:tab/>
      </w:r>
    </w:p>
    <w:p w14:paraId="7A29CB05" w14:textId="2816C8F2" w:rsidR="00113F2E" w:rsidRDefault="00113F2E" w:rsidP="008C3741">
      <w:pPr>
        <w:jc w:val="both"/>
        <w:rPr>
          <w:lang w:val="en-US" w:eastAsia="ja-JP"/>
        </w:rPr>
      </w:pPr>
      <w:r>
        <w:rPr>
          <w:lang w:val="en-US" w:eastAsia="ja-JP"/>
        </w:rPr>
        <w:t xml:space="preserve">At </w:t>
      </w:r>
      <w:r w:rsidR="008C3741">
        <w:rPr>
          <w:lang w:val="en-US" w:eastAsia="ja-JP"/>
        </w:rPr>
        <w:t>RAN1#104-bis</w:t>
      </w:r>
      <w:r>
        <w:rPr>
          <w:lang w:val="en-US" w:eastAsia="ja-JP"/>
        </w:rPr>
        <w:t xml:space="preserve"> </w:t>
      </w:r>
      <w:r w:rsidR="008C3741">
        <w:rPr>
          <w:lang w:val="en-US" w:eastAsia="ja-JP"/>
        </w:rPr>
        <w:t>the following agreements were reached on how</w:t>
      </w:r>
      <w:r>
        <w:rPr>
          <w:lang w:val="en-US" w:eastAsia="ja-JP"/>
        </w:rPr>
        <w:t xml:space="preserve"> to handle TEGs. </w:t>
      </w:r>
    </w:p>
    <w:p w14:paraId="1288C913" w14:textId="77777777" w:rsidR="008C3741" w:rsidRPr="008C3741" w:rsidRDefault="008C3741" w:rsidP="008C3741">
      <w:pPr>
        <w:jc w:val="both"/>
        <w:rPr>
          <w:lang w:val="en-US" w:eastAsia="ja-JP"/>
        </w:rPr>
      </w:pPr>
      <w:r w:rsidRPr="008C3741">
        <w:rPr>
          <w:highlight w:val="green"/>
          <w:lang w:eastAsia="ja-JP"/>
        </w:rPr>
        <w:t>Agreement:</w:t>
      </w:r>
    </w:p>
    <w:p w14:paraId="249694FA" w14:textId="77777777" w:rsidR="008C3741" w:rsidRPr="008C3741" w:rsidRDefault="008C3741" w:rsidP="008C3741">
      <w:pPr>
        <w:numPr>
          <w:ilvl w:val="0"/>
          <w:numId w:val="44"/>
        </w:numPr>
        <w:jc w:val="both"/>
        <w:rPr>
          <w:lang w:val="en-US" w:eastAsia="ja-JP"/>
        </w:rPr>
      </w:pPr>
      <w:r w:rsidRPr="008C3741">
        <w:rPr>
          <w:lang w:eastAsia="ja-JP"/>
        </w:rPr>
        <w:t>Support the following for mitigating TRP Tx timing errors and/or UE Rx timing errors for DL TDOA</w:t>
      </w:r>
    </w:p>
    <w:p w14:paraId="3FDE01B4" w14:textId="77777777" w:rsidR="008C3741" w:rsidRPr="008C3741" w:rsidRDefault="008C3741" w:rsidP="008C3741">
      <w:pPr>
        <w:numPr>
          <w:ilvl w:val="1"/>
          <w:numId w:val="44"/>
        </w:numPr>
        <w:jc w:val="both"/>
        <w:rPr>
          <w:lang w:val="en-US" w:eastAsia="ja-JP"/>
        </w:rPr>
      </w:pPr>
      <w:r w:rsidRPr="008C3741">
        <w:rPr>
          <w:lang w:eastAsia="ja-JP"/>
        </w:rPr>
        <w:t>Support a UE to provide the association information of RSTD measurements with UE Rx TEG(s) to the LMF when the UE reports the RSTD measurements to the LMF if the UE has multiple TEGs</w:t>
      </w:r>
    </w:p>
    <w:p w14:paraId="42F429C9" w14:textId="77777777" w:rsidR="008C3741" w:rsidRPr="008C3741" w:rsidRDefault="008C3741" w:rsidP="008C3741">
      <w:pPr>
        <w:numPr>
          <w:ilvl w:val="1"/>
          <w:numId w:val="44"/>
        </w:numPr>
        <w:jc w:val="both"/>
        <w:rPr>
          <w:lang w:val="en-US" w:eastAsia="ja-JP"/>
        </w:rPr>
      </w:pPr>
      <w:r w:rsidRPr="008C3741">
        <w:rPr>
          <w:lang w:eastAsia="ja-JP"/>
        </w:rPr>
        <w:t>Support a TRP providing the association information of DL PRS resources with Tx TEGs to the LMF if the TRP has multiple TEGs</w:t>
      </w:r>
    </w:p>
    <w:p w14:paraId="2BF3E43B" w14:textId="77777777" w:rsidR="008C3741" w:rsidRPr="008C3741" w:rsidRDefault="008C3741" w:rsidP="008C3741">
      <w:pPr>
        <w:numPr>
          <w:ilvl w:val="1"/>
          <w:numId w:val="44"/>
        </w:numPr>
        <w:jc w:val="both"/>
        <w:rPr>
          <w:lang w:val="en-US" w:eastAsia="ja-JP"/>
        </w:rPr>
      </w:pPr>
      <w:r w:rsidRPr="008C3741">
        <w:rPr>
          <w:lang w:eastAsia="ja-JP"/>
        </w:rPr>
        <w:t xml:space="preserve">Support the LMF to provide the association information of DL PRS resources with Tx TEGs to a UE for UE-based positioning if the TRP has multiple TEGs </w:t>
      </w:r>
    </w:p>
    <w:p w14:paraId="4687679A" w14:textId="77777777" w:rsidR="008C3741" w:rsidRPr="008C3741" w:rsidRDefault="008C3741" w:rsidP="008C3741">
      <w:pPr>
        <w:numPr>
          <w:ilvl w:val="1"/>
          <w:numId w:val="44"/>
        </w:numPr>
        <w:jc w:val="both"/>
        <w:rPr>
          <w:lang w:val="en-US" w:eastAsia="ja-JP"/>
        </w:rPr>
      </w:pPr>
      <w:r w:rsidRPr="008C3741">
        <w:rPr>
          <w:lang w:eastAsia="ja-JP"/>
        </w:rPr>
        <w:t>FFS: the details of the signalling, procedures, and UE capability</w:t>
      </w:r>
    </w:p>
    <w:p w14:paraId="539E5350" w14:textId="77777777" w:rsidR="008C3741" w:rsidRPr="008C3741" w:rsidRDefault="008C3741" w:rsidP="008C3741">
      <w:pPr>
        <w:numPr>
          <w:ilvl w:val="0"/>
          <w:numId w:val="44"/>
        </w:numPr>
        <w:jc w:val="both"/>
        <w:rPr>
          <w:lang w:val="en-US" w:eastAsia="ja-JP"/>
        </w:rPr>
      </w:pPr>
      <w:r w:rsidRPr="008C3741">
        <w:rPr>
          <w:lang w:eastAsia="ja-JP"/>
        </w:rPr>
        <w:t>Send an LS to RAN4 to check if there is any issue to support the above enhancements</w:t>
      </w:r>
    </w:p>
    <w:p w14:paraId="7BEF1221" w14:textId="77777777" w:rsidR="008C3741" w:rsidRPr="008C3741" w:rsidRDefault="008C3741" w:rsidP="008C3741">
      <w:pPr>
        <w:jc w:val="both"/>
        <w:rPr>
          <w:lang w:val="en-US" w:eastAsia="ja-JP"/>
        </w:rPr>
      </w:pPr>
      <w:r w:rsidRPr="008C3741">
        <w:rPr>
          <w:highlight w:val="green"/>
          <w:lang w:eastAsia="ja-JP"/>
        </w:rPr>
        <w:t>Agreement:</w:t>
      </w:r>
    </w:p>
    <w:p w14:paraId="1D9775AD" w14:textId="77777777" w:rsidR="008C3741" w:rsidRPr="008C3741" w:rsidRDefault="008C3741" w:rsidP="008C3741">
      <w:pPr>
        <w:jc w:val="both"/>
        <w:rPr>
          <w:lang w:val="en-US" w:eastAsia="ja-JP"/>
        </w:rPr>
      </w:pPr>
      <w:r w:rsidRPr="008C3741">
        <w:rPr>
          <w:lang w:eastAsia="ja-JP"/>
        </w:rPr>
        <w:t>Support the following for mitigating UE Tx timing errors and/or TRP Rx timing errors for UL TDOA</w:t>
      </w:r>
    </w:p>
    <w:p w14:paraId="568A20B9" w14:textId="77777777" w:rsidR="008C3741" w:rsidRPr="008C3741" w:rsidRDefault="008C3741" w:rsidP="008C3741">
      <w:pPr>
        <w:numPr>
          <w:ilvl w:val="0"/>
          <w:numId w:val="45"/>
        </w:numPr>
        <w:jc w:val="both"/>
        <w:rPr>
          <w:lang w:val="en-US" w:eastAsia="ja-JP"/>
        </w:rPr>
      </w:pPr>
      <w:r w:rsidRPr="008C3741">
        <w:rPr>
          <w:lang w:eastAsia="ja-JP"/>
        </w:rPr>
        <w:t>Support a TRP to provide the association information of RTOA measurements with TRP Rx TEG(s) to the LMF when the TRP reports the RTOA measurements to the LMF if the TRP has multiple Rx TEGs</w:t>
      </w:r>
    </w:p>
    <w:p w14:paraId="0C163FDD" w14:textId="77777777" w:rsidR="008C3741" w:rsidRPr="008C3741" w:rsidRDefault="008C3741" w:rsidP="008C3741">
      <w:pPr>
        <w:numPr>
          <w:ilvl w:val="0"/>
          <w:numId w:val="45"/>
        </w:numPr>
        <w:jc w:val="both"/>
        <w:rPr>
          <w:lang w:val="en-US" w:eastAsia="ja-JP"/>
        </w:rPr>
      </w:pPr>
      <w:r w:rsidRPr="008C3741">
        <w:rPr>
          <w:lang w:eastAsia="ja-JP"/>
        </w:rPr>
        <w:t xml:space="preserve">Support a UE to provide </w:t>
      </w:r>
      <w:r w:rsidRPr="008C3741">
        <w:rPr>
          <w:lang w:val="en-IN" w:eastAsia="ja-JP"/>
        </w:rPr>
        <w:t xml:space="preserve">under capability </w:t>
      </w:r>
      <w:r w:rsidRPr="008C3741">
        <w:rPr>
          <w:lang w:eastAsia="ja-JP"/>
        </w:rPr>
        <w:t xml:space="preserve">the association information of UL SRS resources </w:t>
      </w:r>
      <w:r w:rsidRPr="008C3741">
        <w:rPr>
          <w:lang w:val="en-IN" w:eastAsia="ja-JP"/>
        </w:rPr>
        <w:t xml:space="preserve">for positioning </w:t>
      </w:r>
      <w:r w:rsidRPr="008C3741">
        <w:rPr>
          <w:lang w:eastAsia="ja-JP"/>
        </w:rPr>
        <w:t>with Tx TEGs to the LMF if the UE has multiple Tx TEGs</w:t>
      </w:r>
    </w:p>
    <w:p w14:paraId="4C9CAEEB" w14:textId="77777777" w:rsidR="008C3741" w:rsidRPr="008C3741" w:rsidRDefault="008C3741" w:rsidP="008C3741">
      <w:pPr>
        <w:numPr>
          <w:ilvl w:val="1"/>
          <w:numId w:val="45"/>
        </w:numPr>
        <w:tabs>
          <w:tab w:val="clear" w:pos="1440"/>
        </w:tabs>
        <w:jc w:val="both"/>
        <w:rPr>
          <w:lang w:val="en-US" w:eastAsia="ja-JP"/>
        </w:rPr>
      </w:pPr>
      <w:r w:rsidRPr="008C3741">
        <w:rPr>
          <w:lang w:val="en-IN" w:eastAsia="ja-JP"/>
        </w:rPr>
        <w:t>FFS: Whether to support a UE to provide the association information of UL SRS resources for MIMO with Tx TEGs to the LMF if the UE has multiple Tx TEGs</w:t>
      </w:r>
    </w:p>
    <w:p w14:paraId="31EF389A" w14:textId="77777777" w:rsidR="008C3741" w:rsidRPr="008C3741" w:rsidRDefault="008C3741" w:rsidP="008C3741">
      <w:pPr>
        <w:numPr>
          <w:ilvl w:val="1"/>
          <w:numId w:val="45"/>
        </w:numPr>
        <w:jc w:val="both"/>
        <w:rPr>
          <w:lang w:val="en-US" w:eastAsia="ja-JP"/>
        </w:rPr>
      </w:pPr>
      <w:r w:rsidRPr="008C3741">
        <w:rPr>
          <w:lang w:eastAsia="ja-JP"/>
        </w:rPr>
        <w:t xml:space="preserve">FFS: Whether the association information is sent directly from UE to LMF, or is first provided to gNB and then forwarded to </w:t>
      </w:r>
      <w:proofErr w:type="gramStart"/>
      <w:r w:rsidRPr="008C3741">
        <w:rPr>
          <w:lang w:eastAsia="ja-JP"/>
        </w:rPr>
        <w:t>LMF;</w:t>
      </w:r>
      <w:proofErr w:type="gramEnd"/>
      <w:r w:rsidRPr="008C3741">
        <w:rPr>
          <w:lang w:eastAsia="ja-JP"/>
        </w:rPr>
        <w:t xml:space="preserve">  </w:t>
      </w:r>
    </w:p>
    <w:p w14:paraId="415B2D82" w14:textId="77777777" w:rsidR="008C3741" w:rsidRPr="008C3741" w:rsidRDefault="008C3741" w:rsidP="008C3741">
      <w:pPr>
        <w:numPr>
          <w:ilvl w:val="0"/>
          <w:numId w:val="45"/>
        </w:numPr>
        <w:jc w:val="both"/>
        <w:rPr>
          <w:lang w:val="en-US" w:eastAsia="ja-JP"/>
        </w:rPr>
      </w:pPr>
      <w:r w:rsidRPr="008C3741">
        <w:rPr>
          <w:lang w:eastAsia="ja-JP"/>
        </w:rPr>
        <w:t xml:space="preserve">FFS: the details of the </w:t>
      </w:r>
      <w:proofErr w:type="spellStart"/>
      <w:r w:rsidRPr="008C3741">
        <w:rPr>
          <w:lang w:eastAsia="ja-JP"/>
        </w:rPr>
        <w:t>Signaling</w:t>
      </w:r>
      <w:proofErr w:type="spellEnd"/>
      <w:r w:rsidRPr="008C3741">
        <w:rPr>
          <w:lang w:eastAsia="ja-JP"/>
        </w:rPr>
        <w:t>, procedures, and UE capability</w:t>
      </w:r>
    </w:p>
    <w:p w14:paraId="592B7BE5" w14:textId="77777777" w:rsidR="008C3741" w:rsidRPr="008C3741" w:rsidRDefault="008C3741" w:rsidP="008C3741">
      <w:pPr>
        <w:jc w:val="both"/>
        <w:rPr>
          <w:lang w:val="en-US" w:eastAsia="ja-JP"/>
        </w:rPr>
      </w:pPr>
      <w:r w:rsidRPr="008C3741">
        <w:rPr>
          <w:highlight w:val="green"/>
          <w:lang w:eastAsia="ja-JP"/>
        </w:rPr>
        <w:t>Agreement</w:t>
      </w:r>
      <w:r w:rsidRPr="008C3741">
        <w:rPr>
          <w:lang w:eastAsia="ja-JP"/>
        </w:rPr>
        <w:t>:</w:t>
      </w:r>
    </w:p>
    <w:p w14:paraId="743CF740" w14:textId="77777777" w:rsidR="008C3741" w:rsidRPr="008C3741" w:rsidRDefault="008C3741" w:rsidP="008C3741">
      <w:pPr>
        <w:jc w:val="both"/>
        <w:rPr>
          <w:lang w:val="en-US" w:eastAsia="ja-JP"/>
        </w:rPr>
      </w:pPr>
      <w:r w:rsidRPr="008C3741">
        <w:rPr>
          <w:lang w:eastAsia="ja-JP"/>
        </w:rPr>
        <w:t>For mitigating UE/TRP Tx/Rx timing errors for DL+UL positioning, support one of the following alternatives:</w:t>
      </w:r>
    </w:p>
    <w:p w14:paraId="61E64424" w14:textId="77777777" w:rsidR="008C3741" w:rsidRPr="008C3741" w:rsidRDefault="008C3741" w:rsidP="008C3741">
      <w:pPr>
        <w:numPr>
          <w:ilvl w:val="0"/>
          <w:numId w:val="46"/>
        </w:numPr>
        <w:jc w:val="both"/>
        <w:rPr>
          <w:lang w:val="en-US" w:eastAsia="ja-JP"/>
        </w:rPr>
      </w:pPr>
      <w:r w:rsidRPr="008C3741">
        <w:rPr>
          <w:lang w:eastAsia="ja-JP"/>
        </w:rPr>
        <w:t>Alt.1: Support a UE to provide the association information of a UE Rx-Tx time difference measurement with a pair of {Rx TEG, Tx TEG} to LMF, where the Rx TEG is used to receive the DL PRS and the Tx TEG is used to transmit the UL Positioning SRS;</w:t>
      </w:r>
    </w:p>
    <w:p w14:paraId="59D0F683" w14:textId="77777777" w:rsidR="008C3741" w:rsidRPr="008C3741" w:rsidRDefault="008C3741" w:rsidP="008C3741">
      <w:pPr>
        <w:numPr>
          <w:ilvl w:val="0"/>
          <w:numId w:val="46"/>
        </w:numPr>
        <w:jc w:val="both"/>
        <w:rPr>
          <w:lang w:val="en-US" w:eastAsia="ja-JP"/>
        </w:rPr>
      </w:pPr>
      <w:r w:rsidRPr="008C3741">
        <w:rPr>
          <w:lang w:eastAsia="ja-JP"/>
        </w:rPr>
        <w:lastRenderedPageBreak/>
        <w:t xml:space="preserve">Alt.2: Support a UE to provide the association information of a UE Rx-Tx time difference measurement with a UE </w:t>
      </w:r>
      <w:proofErr w:type="spellStart"/>
      <w:r w:rsidRPr="008C3741">
        <w:rPr>
          <w:lang w:eastAsia="ja-JP"/>
        </w:rPr>
        <w:t>RxTx</w:t>
      </w:r>
      <w:proofErr w:type="spellEnd"/>
      <w:r w:rsidRPr="008C3741">
        <w:rPr>
          <w:lang w:eastAsia="ja-JP"/>
        </w:rPr>
        <w:t xml:space="preserve"> TEG to LMF according to the one of the 2 following options: </w:t>
      </w:r>
    </w:p>
    <w:p w14:paraId="408DECD6" w14:textId="77777777" w:rsidR="008C3741" w:rsidRPr="008C3741" w:rsidRDefault="008C3741" w:rsidP="008C3741">
      <w:pPr>
        <w:numPr>
          <w:ilvl w:val="1"/>
          <w:numId w:val="46"/>
        </w:numPr>
        <w:jc w:val="both"/>
        <w:rPr>
          <w:lang w:val="en-US" w:eastAsia="ja-JP"/>
        </w:rPr>
      </w:pPr>
      <w:r w:rsidRPr="008C3741">
        <w:rPr>
          <w:lang w:eastAsia="ja-JP"/>
        </w:rPr>
        <w:t xml:space="preserve">Option 1: the UE </w:t>
      </w:r>
      <w:proofErr w:type="spellStart"/>
      <w:r w:rsidRPr="008C3741">
        <w:rPr>
          <w:lang w:eastAsia="ja-JP"/>
        </w:rPr>
        <w:t>RxTx</w:t>
      </w:r>
      <w:proofErr w:type="spellEnd"/>
      <w:r w:rsidRPr="008C3741">
        <w:rPr>
          <w:lang w:eastAsia="ja-JP"/>
        </w:rPr>
        <w:t xml:space="preserve"> TEG is associated with one or more {DL PRS resource, UL Positioning SRS resource} pairs</w:t>
      </w:r>
    </w:p>
    <w:p w14:paraId="1FC3A124" w14:textId="77777777" w:rsidR="008C3741" w:rsidRPr="008C3741" w:rsidRDefault="008C3741" w:rsidP="008C3741">
      <w:pPr>
        <w:numPr>
          <w:ilvl w:val="2"/>
          <w:numId w:val="46"/>
        </w:numPr>
        <w:jc w:val="both"/>
        <w:rPr>
          <w:lang w:val="en-US" w:eastAsia="ja-JP"/>
        </w:rPr>
      </w:pPr>
      <w:r w:rsidRPr="008C3741">
        <w:rPr>
          <w:lang w:eastAsia="ja-JP"/>
        </w:rPr>
        <w:t xml:space="preserve">FFS:  whether UE provides the association information of DL PRS resources to UE Rx TEG to LMF for UE </w:t>
      </w:r>
      <w:proofErr w:type="spellStart"/>
      <w:r w:rsidRPr="008C3741">
        <w:rPr>
          <w:lang w:eastAsia="ja-JP"/>
        </w:rPr>
        <w:t>RxTx</w:t>
      </w:r>
      <w:proofErr w:type="spellEnd"/>
      <w:r w:rsidRPr="008C3741">
        <w:rPr>
          <w:lang w:eastAsia="ja-JP"/>
        </w:rPr>
        <w:t xml:space="preserve"> measurements specifically</w:t>
      </w:r>
    </w:p>
    <w:p w14:paraId="2F099BED" w14:textId="77777777" w:rsidR="008C3741" w:rsidRPr="008C3741" w:rsidRDefault="008C3741" w:rsidP="008C3741">
      <w:pPr>
        <w:numPr>
          <w:ilvl w:val="1"/>
          <w:numId w:val="46"/>
        </w:numPr>
        <w:jc w:val="both"/>
        <w:rPr>
          <w:lang w:val="en-US" w:eastAsia="ja-JP"/>
        </w:rPr>
      </w:pPr>
      <w:r w:rsidRPr="008C3741">
        <w:rPr>
          <w:lang w:eastAsia="ja-JP"/>
        </w:rPr>
        <w:t xml:space="preserve">Option 2: the UE </w:t>
      </w:r>
      <w:proofErr w:type="spellStart"/>
      <w:r w:rsidRPr="008C3741">
        <w:rPr>
          <w:lang w:eastAsia="ja-JP"/>
        </w:rPr>
        <w:t>RxTx</w:t>
      </w:r>
      <w:proofErr w:type="spellEnd"/>
      <w:r w:rsidRPr="008C3741">
        <w:rPr>
          <w:lang w:eastAsia="ja-JP"/>
        </w:rPr>
        <w:t xml:space="preserve"> TEG is associated with one or more {Rx TEG, Tx TEG} pairs where the Rx TEG is used to receive the DL PRS and the Tx TEG is used to transmit the UL Positioning SRS.</w:t>
      </w:r>
    </w:p>
    <w:p w14:paraId="1EAF8F44" w14:textId="77777777" w:rsidR="008C3741" w:rsidRPr="008C3741" w:rsidRDefault="008C3741" w:rsidP="008C3741">
      <w:pPr>
        <w:numPr>
          <w:ilvl w:val="0"/>
          <w:numId w:val="46"/>
        </w:numPr>
        <w:jc w:val="both"/>
        <w:rPr>
          <w:lang w:val="en-US" w:eastAsia="ja-JP"/>
        </w:rPr>
      </w:pPr>
      <w:r w:rsidRPr="008C3741">
        <w:rPr>
          <w:lang w:eastAsia="ja-JP"/>
        </w:rPr>
        <w:t xml:space="preserve">For both </w:t>
      </w:r>
      <w:proofErr w:type="spellStart"/>
      <w:r w:rsidRPr="008C3741">
        <w:rPr>
          <w:lang w:eastAsia="ja-JP"/>
        </w:rPr>
        <w:t>alterntives</w:t>
      </w:r>
      <w:proofErr w:type="spellEnd"/>
      <w:r w:rsidRPr="008C3741">
        <w:rPr>
          <w:lang w:eastAsia="ja-JP"/>
        </w:rPr>
        <w:t xml:space="preserve">, the UE may provide the association information of SRS resources for positioning to UE Tx TEG to LMF </w:t>
      </w:r>
    </w:p>
    <w:p w14:paraId="5017F812" w14:textId="77777777" w:rsidR="008C3741" w:rsidRPr="008C3741" w:rsidRDefault="008C3741" w:rsidP="008C3741">
      <w:pPr>
        <w:numPr>
          <w:ilvl w:val="1"/>
          <w:numId w:val="46"/>
        </w:numPr>
        <w:jc w:val="both"/>
        <w:rPr>
          <w:lang w:val="en-US" w:eastAsia="ja-JP"/>
        </w:rPr>
      </w:pPr>
      <w:r w:rsidRPr="008C3741">
        <w:rPr>
          <w:lang w:eastAsia="ja-JP"/>
        </w:rPr>
        <w:t>FFS: Whether the association information is sent directly from UE to LMF, or is first provided to gNB and then forwarded to LMF</w:t>
      </w:r>
    </w:p>
    <w:p w14:paraId="4294B89C" w14:textId="77777777" w:rsidR="008C3741" w:rsidRPr="008C3741" w:rsidRDefault="008C3741" w:rsidP="008C3741">
      <w:pPr>
        <w:numPr>
          <w:ilvl w:val="0"/>
          <w:numId w:val="46"/>
        </w:numPr>
        <w:jc w:val="both"/>
        <w:rPr>
          <w:lang w:val="en-US" w:eastAsia="ja-JP"/>
        </w:rPr>
      </w:pPr>
      <w:r w:rsidRPr="008C3741">
        <w:rPr>
          <w:lang w:eastAsia="ja-JP"/>
        </w:rPr>
        <w:t>FFS: the details of the signalling, procedures, and UE capability</w:t>
      </w:r>
    </w:p>
    <w:p w14:paraId="5E7B0BFE" w14:textId="77777777" w:rsidR="008C3741" w:rsidRPr="008C3741" w:rsidRDefault="008C3741" w:rsidP="008C3741">
      <w:pPr>
        <w:jc w:val="both"/>
        <w:rPr>
          <w:lang w:val="en-US" w:eastAsia="ja-JP"/>
        </w:rPr>
      </w:pPr>
      <w:r w:rsidRPr="008C3741">
        <w:rPr>
          <w:highlight w:val="green"/>
          <w:lang w:eastAsia="ja-JP"/>
        </w:rPr>
        <w:t>Agreement</w:t>
      </w:r>
      <w:r w:rsidRPr="008C3741">
        <w:rPr>
          <w:lang w:eastAsia="ja-JP"/>
        </w:rPr>
        <w:t>:</w:t>
      </w:r>
    </w:p>
    <w:p w14:paraId="3187E884" w14:textId="77777777" w:rsidR="008C3741" w:rsidRPr="008C3741" w:rsidRDefault="008C3741" w:rsidP="008C3741">
      <w:pPr>
        <w:jc w:val="both"/>
        <w:rPr>
          <w:lang w:val="en-US" w:eastAsia="ja-JP"/>
        </w:rPr>
      </w:pPr>
      <w:r w:rsidRPr="008C3741">
        <w:rPr>
          <w:lang w:eastAsia="ja-JP"/>
        </w:rPr>
        <w:t>For mitigating UE/TRP Tx/Rx timing errors for DL+UL positioning, support one of the following alternatives:</w:t>
      </w:r>
    </w:p>
    <w:p w14:paraId="1C3C48C6"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Alt.1: Support a gNB to provide the association information of a gNB Rx-Tx time difference measurement with a pair of {Rx TEG, Tx TEG} to LMF </w:t>
      </w:r>
    </w:p>
    <w:p w14:paraId="21F4DC27"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Alt. 2: Support a gNB to provide the association information of a gNB Rx-Tx time difference measurement with a TRP </w:t>
      </w:r>
      <w:proofErr w:type="spellStart"/>
      <w:r w:rsidRPr="006F48E3">
        <w:rPr>
          <w:sz w:val="20"/>
          <w:szCs w:val="20"/>
          <w:lang w:eastAsia="ja-JP"/>
        </w:rPr>
        <w:t>RxTx</w:t>
      </w:r>
      <w:proofErr w:type="spellEnd"/>
      <w:r w:rsidRPr="006F48E3">
        <w:rPr>
          <w:sz w:val="20"/>
          <w:szCs w:val="20"/>
          <w:lang w:eastAsia="ja-JP"/>
        </w:rPr>
        <w:t xml:space="preserve"> TEG to LMF, if the TRP has multiple </w:t>
      </w:r>
      <w:proofErr w:type="spellStart"/>
      <w:r w:rsidRPr="006F48E3">
        <w:rPr>
          <w:sz w:val="20"/>
          <w:szCs w:val="20"/>
          <w:lang w:eastAsia="ja-JP"/>
        </w:rPr>
        <w:t>RxTx</w:t>
      </w:r>
      <w:proofErr w:type="spellEnd"/>
      <w:r w:rsidRPr="006F48E3">
        <w:rPr>
          <w:sz w:val="20"/>
          <w:szCs w:val="20"/>
          <w:lang w:eastAsia="ja-JP"/>
        </w:rPr>
        <w:t xml:space="preserve"> TEGs, according to the one of the 2 </w:t>
      </w:r>
      <w:proofErr w:type="spellStart"/>
      <w:r w:rsidRPr="006F48E3">
        <w:rPr>
          <w:sz w:val="20"/>
          <w:szCs w:val="20"/>
          <w:lang w:eastAsia="ja-JP"/>
        </w:rPr>
        <w:t>following</w:t>
      </w:r>
      <w:proofErr w:type="spellEnd"/>
      <w:r w:rsidRPr="006F48E3">
        <w:rPr>
          <w:sz w:val="20"/>
          <w:szCs w:val="20"/>
          <w:lang w:eastAsia="ja-JP"/>
        </w:rPr>
        <w:t xml:space="preserve"> </w:t>
      </w:r>
      <w:proofErr w:type="spellStart"/>
      <w:r w:rsidRPr="006F48E3">
        <w:rPr>
          <w:sz w:val="20"/>
          <w:szCs w:val="20"/>
          <w:lang w:eastAsia="ja-JP"/>
        </w:rPr>
        <w:t>options</w:t>
      </w:r>
      <w:proofErr w:type="spellEnd"/>
      <w:r w:rsidRPr="006F48E3">
        <w:rPr>
          <w:sz w:val="20"/>
          <w:szCs w:val="20"/>
          <w:lang w:eastAsia="ja-JP"/>
        </w:rPr>
        <w:t xml:space="preserve">: </w:t>
      </w:r>
    </w:p>
    <w:p w14:paraId="782C9AD5" w14:textId="77777777" w:rsidR="006F48E3" w:rsidRPr="006F48E3" w:rsidRDefault="008C3741" w:rsidP="008C3741">
      <w:pPr>
        <w:pStyle w:val="ListParagraph"/>
        <w:numPr>
          <w:ilvl w:val="1"/>
          <w:numId w:val="41"/>
        </w:numPr>
        <w:jc w:val="both"/>
        <w:rPr>
          <w:sz w:val="20"/>
          <w:szCs w:val="20"/>
          <w:lang w:val="en-US" w:eastAsia="ja-JP"/>
        </w:rPr>
      </w:pPr>
      <w:r w:rsidRPr="006F48E3">
        <w:rPr>
          <w:sz w:val="20"/>
          <w:szCs w:val="20"/>
          <w:lang w:eastAsia="ja-JP"/>
        </w:rPr>
        <w:t xml:space="preserve">Option 1: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RxTx</w:t>
      </w:r>
      <w:proofErr w:type="spellEnd"/>
      <w:r w:rsidRPr="006F48E3">
        <w:rPr>
          <w:sz w:val="20"/>
          <w:szCs w:val="20"/>
          <w:lang w:eastAsia="ja-JP"/>
        </w:rPr>
        <w:t xml:space="preserve"> TEG is associated with one or more {DL PRS resource, UL </w:t>
      </w:r>
      <w:proofErr w:type="spellStart"/>
      <w:r w:rsidRPr="006F48E3">
        <w:rPr>
          <w:sz w:val="20"/>
          <w:szCs w:val="20"/>
          <w:lang w:eastAsia="ja-JP"/>
        </w:rPr>
        <w:t>Positioning</w:t>
      </w:r>
      <w:proofErr w:type="spellEnd"/>
      <w:r w:rsidRPr="006F48E3">
        <w:rPr>
          <w:sz w:val="20"/>
          <w:szCs w:val="20"/>
          <w:lang w:eastAsia="ja-JP"/>
        </w:rPr>
        <w:t xml:space="preserve"> SRS </w:t>
      </w:r>
      <w:proofErr w:type="spellStart"/>
      <w:r w:rsidRPr="006F48E3">
        <w:rPr>
          <w:sz w:val="20"/>
          <w:szCs w:val="20"/>
          <w:lang w:eastAsia="ja-JP"/>
        </w:rPr>
        <w:t>resource</w:t>
      </w:r>
      <w:proofErr w:type="spellEnd"/>
      <w:r w:rsidRPr="006F48E3">
        <w:rPr>
          <w:sz w:val="20"/>
          <w:szCs w:val="20"/>
          <w:lang w:eastAsia="ja-JP"/>
        </w:rPr>
        <w:t xml:space="preserve">} </w:t>
      </w:r>
      <w:proofErr w:type="spellStart"/>
      <w:r w:rsidRPr="006F48E3">
        <w:rPr>
          <w:sz w:val="20"/>
          <w:szCs w:val="20"/>
          <w:lang w:eastAsia="ja-JP"/>
        </w:rPr>
        <w:t>pairs</w:t>
      </w:r>
      <w:proofErr w:type="spellEnd"/>
    </w:p>
    <w:p w14:paraId="57FB8641" w14:textId="77777777" w:rsidR="006F48E3" w:rsidRPr="006F48E3" w:rsidRDefault="008C3741" w:rsidP="008C3741">
      <w:pPr>
        <w:pStyle w:val="ListParagraph"/>
        <w:numPr>
          <w:ilvl w:val="2"/>
          <w:numId w:val="41"/>
        </w:numPr>
        <w:jc w:val="both"/>
        <w:rPr>
          <w:sz w:val="20"/>
          <w:szCs w:val="20"/>
          <w:lang w:val="en-US" w:eastAsia="ja-JP"/>
        </w:rPr>
      </w:pPr>
      <w:r w:rsidRPr="006F48E3">
        <w:rPr>
          <w:sz w:val="20"/>
          <w:szCs w:val="20"/>
          <w:lang w:eastAsia="ja-JP"/>
        </w:rPr>
        <w:t xml:space="preserve">FFS:  </w:t>
      </w:r>
      <w:proofErr w:type="spellStart"/>
      <w:r w:rsidRPr="006F48E3">
        <w:rPr>
          <w:sz w:val="20"/>
          <w:szCs w:val="20"/>
          <w:lang w:eastAsia="ja-JP"/>
        </w:rPr>
        <w:t>whether</w:t>
      </w:r>
      <w:proofErr w:type="spellEnd"/>
      <w:r w:rsidRPr="006F48E3">
        <w:rPr>
          <w:sz w:val="20"/>
          <w:szCs w:val="20"/>
          <w:lang w:eastAsia="ja-JP"/>
        </w:rPr>
        <w:t xml:space="preserve"> gNB </w:t>
      </w:r>
      <w:proofErr w:type="spellStart"/>
      <w:r w:rsidRPr="006F48E3">
        <w:rPr>
          <w:sz w:val="20"/>
          <w:szCs w:val="20"/>
          <w:lang w:eastAsia="ja-JP"/>
        </w:rPr>
        <w:t>provides</w:t>
      </w:r>
      <w:proofErr w:type="spellEnd"/>
      <w:r w:rsidRPr="006F48E3">
        <w:rPr>
          <w:sz w:val="20"/>
          <w:szCs w:val="20"/>
          <w:lang w:eastAsia="ja-JP"/>
        </w:rPr>
        <w:t xml:space="preserve"> the association information of UL Positioning SRS resources to TRP Rx TEG to LMF, if the TRP has multiple Rx TEGs, for gNB </w:t>
      </w:r>
      <w:proofErr w:type="spellStart"/>
      <w:r w:rsidRPr="006F48E3">
        <w:rPr>
          <w:sz w:val="20"/>
          <w:szCs w:val="20"/>
          <w:lang w:eastAsia="ja-JP"/>
        </w:rPr>
        <w:t>RxTx</w:t>
      </w:r>
      <w:proofErr w:type="spellEnd"/>
      <w:r w:rsidRPr="006F48E3">
        <w:rPr>
          <w:sz w:val="20"/>
          <w:szCs w:val="20"/>
          <w:lang w:eastAsia="ja-JP"/>
        </w:rPr>
        <w:t xml:space="preserve"> </w:t>
      </w:r>
      <w:proofErr w:type="spellStart"/>
      <w:r w:rsidRPr="006F48E3">
        <w:rPr>
          <w:sz w:val="20"/>
          <w:szCs w:val="20"/>
          <w:lang w:eastAsia="ja-JP"/>
        </w:rPr>
        <w:t>measurements</w:t>
      </w:r>
      <w:proofErr w:type="spellEnd"/>
      <w:r w:rsidRPr="006F48E3">
        <w:rPr>
          <w:sz w:val="20"/>
          <w:szCs w:val="20"/>
          <w:lang w:eastAsia="ja-JP"/>
        </w:rPr>
        <w:t xml:space="preserve"> </w:t>
      </w:r>
      <w:proofErr w:type="spellStart"/>
      <w:r w:rsidRPr="006F48E3">
        <w:rPr>
          <w:sz w:val="20"/>
          <w:szCs w:val="20"/>
          <w:lang w:eastAsia="ja-JP"/>
        </w:rPr>
        <w:t>specifically</w:t>
      </w:r>
      <w:proofErr w:type="spellEnd"/>
    </w:p>
    <w:p w14:paraId="553CD9BE" w14:textId="77777777" w:rsidR="006F48E3" w:rsidRPr="006F48E3" w:rsidRDefault="008C3741" w:rsidP="008C3741">
      <w:pPr>
        <w:pStyle w:val="ListParagraph"/>
        <w:numPr>
          <w:ilvl w:val="1"/>
          <w:numId w:val="41"/>
        </w:numPr>
        <w:jc w:val="both"/>
        <w:rPr>
          <w:sz w:val="20"/>
          <w:szCs w:val="20"/>
          <w:lang w:val="en-US" w:eastAsia="ja-JP"/>
        </w:rPr>
      </w:pPr>
      <w:r w:rsidRPr="006F48E3">
        <w:rPr>
          <w:sz w:val="20"/>
          <w:szCs w:val="20"/>
          <w:lang w:eastAsia="ja-JP"/>
        </w:rPr>
        <w:t xml:space="preserve">Option 2: </w:t>
      </w:r>
      <w:proofErr w:type="spellStart"/>
      <w:r w:rsidRPr="006F48E3">
        <w:rPr>
          <w:sz w:val="20"/>
          <w:szCs w:val="20"/>
          <w:lang w:eastAsia="ja-JP"/>
        </w:rPr>
        <w:t>the</w:t>
      </w:r>
      <w:proofErr w:type="spellEnd"/>
      <w:r w:rsidRPr="006F48E3">
        <w:rPr>
          <w:sz w:val="20"/>
          <w:szCs w:val="20"/>
          <w:lang w:eastAsia="ja-JP"/>
        </w:rPr>
        <w:t xml:space="preserve"> TRP </w:t>
      </w:r>
      <w:proofErr w:type="spellStart"/>
      <w:r w:rsidRPr="006F48E3">
        <w:rPr>
          <w:sz w:val="20"/>
          <w:szCs w:val="20"/>
          <w:lang w:eastAsia="ja-JP"/>
        </w:rPr>
        <w:t>RxTx</w:t>
      </w:r>
      <w:proofErr w:type="spellEnd"/>
      <w:r w:rsidRPr="006F48E3">
        <w:rPr>
          <w:sz w:val="20"/>
          <w:szCs w:val="20"/>
          <w:lang w:eastAsia="ja-JP"/>
        </w:rPr>
        <w:t xml:space="preserve"> TEG is associated with one or more {Rx TEG, Tx TEG} pairs where the Rx TEG is used to receive the UL Positioning SRS and the Tx TEG is used to </w:t>
      </w:r>
      <w:proofErr w:type="spellStart"/>
      <w:r w:rsidRPr="006F48E3">
        <w:rPr>
          <w:sz w:val="20"/>
          <w:szCs w:val="20"/>
          <w:lang w:eastAsia="ja-JP"/>
        </w:rPr>
        <w:t>transmit</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DL PRS.</w:t>
      </w:r>
    </w:p>
    <w:p w14:paraId="33CFB2D9" w14:textId="77777777" w:rsidR="006F48E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For </w:t>
      </w:r>
      <w:proofErr w:type="spellStart"/>
      <w:r w:rsidRPr="006F48E3">
        <w:rPr>
          <w:sz w:val="20"/>
          <w:szCs w:val="20"/>
          <w:lang w:eastAsia="ja-JP"/>
        </w:rPr>
        <w:t>both</w:t>
      </w:r>
      <w:proofErr w:type="spellEnd"/>
      <w:r w:rsidRPr="006F48E3">
        <w:rPr>
          <w:sz w:val="20"/>
          <w:szCs w:val="20"/>
          <w:lang w:eastAsia="ja-JP"/>
        </w:rPr>
        <w:t xml:space="preserve"> </w:t>
      </w:r>
      <w:proofErr w:type="spellStart"/>
      <w:r w:rsidRPr="006F48E3">
        <w:rPr>
          <w:sz w:val="20"/>
          <w:szCs w:val="20"/>
          <w:lang w:eastAsia="ja-JP"/>
        </w:rPr>
        <w:t>alternatives</w:t>
      </w:r>
      <w:proofErr w:type="spellEnd"/>
      <w:r w:rsidRPr="006F48E3">
        <w:rPr>
          <w:sz w:val="20"/>
          <w:szCs w:val="20"/>
          <w:lang w:eastAsia="ja-JP"/>
        </w:rPr>
        <w:t xml:space="preserve">, </w:t>
      </w:r>
      <w:proofErr w:type="spellStart"/>
      <w:r w:rsidRPr="006F48E3">
        <w:rPr>
          <w:sz w:val="20"/>
          <w:szCs w:val="20"/>
          <w:lang w:eastAsia="ja-JP"/>
        </w:rPr>
        <w:t>the</w:t>
      </w:r>
      <w:proofErr w:type="spellEnd"/>
      <w:r w:rsidRPr="006F48E3">
        <w:rPr>
          <w:sz w:val="20"/>
          <w:szCs w:val="20"/>
          <w:lang w:eastAsia="ja-JP"/>
        </w:rPr>
        <w:t xml:space="preserve"> gNB may provide the association information of DL PRS resources to TRP Tx TEG to LMF if the TRP </w:t>
      </w:r>
      <w:proofErr w:type="spellStart"/>
      <w:r w:rsidRPr="006F48E3">
        <w:rPr>
          <w:sz w:val="20"/>
          <w:szCs w:val="20"/>
          <w:lang w:eastAsia="ja-JP"/>
        </w:rPr>
        <w:t>has</w:t>
      </w:r>
      <w:proofErr w:type="spellEnd"/>
      <w:r w:rsidRPr="006F48E3">
        <w:rPr>
          <w:sz w:val="20"/>
          <w:szCs w:val="20"/>
          <w:lang w:eastAsia="ja-JP"/>
        </w:rPr>
        <w:t xml:space="preserve"> </w:t>
      </w:r>
      <w:proofErr w:type="spellStart"/>
      <w:r w:rsidRPr="006F48E3">
        <w:rPr>
          <w:sz w:val="20"/>
          <w:szCs w:val="20"/>
          <w:lang w:eastAsia="ja-JP"/>
        </w:rPr>
        <w:t>multiple</w:t>
      </w:r>
      <w:proofErr w:type="spellEnd"/>
      <w:r w:rsidRPr="006F48E3">
        <w:rPr>
          <w:sz w:val="20"/>
          <w:szCs w:val="20"/>
          <w:lang w:eastAsia="ja-JP"/>
        </w:rPr>
        <w:t xml:space="preserve"> </w:t>
      </w:r>
      <w:proofErr w:type="spellStart"/>
      <w:r w:rsidRPr="006F48E3">
        <w:rPr>
          <w:sz w:val="20"/>
          <w:szCs w:val="20"/>
          <w:lang w:eastAsia="ja-JP"/>
        </w:rPr>
        <w:t>Tx</w:t>
      </w:r>
      <w:proofErr w:type="spellEnd"/>
      <w:r w:rsidRPr="006F48E3">
        <w:rPr>
          <w:sz w:val="20"/>
          <w:szCs w:val="20"/>
          <w:lang w:eastAsia="ja-JP"/>
        </w:rPr>
        <w:t xml:space="preserve"> </w:t>
      </w:r>
      <w:proofErr w:type="spellStart"/>
      <w:r w:rsidRPr="006F48E3">
        <w:rPr>
          <w:sz w:val="20"/>
          <w:szCs w:val="20"/>
          <w:lang w:eastAsia="ja-JP"/>
        </w:rPr>
        <w:t>TEGs</w:t>
      </w:r>
      <w:proofErr w:type="spellEnd"/>
      <w:r w:rsidRPr="006F48E3">
        <w:rPr>
          <w:sz w:val="20"/>
          <w:szCs w:val="20"/>
          <w:lang w:eastAsia="ja-JP"/>
        </w:rPr>
        <w:t>.</w:t>
      </w:r>
    </w:p>
    <w:p w14:paraId="4B4ED57D" w14:textId="61B70FB9" w:rsidR="004D2D53" w:rsidRPr="006F48E3" w:rsidRDefault="008C3741" w:rsidP="008C3741">
      <w:pPr>
        <w:pStyle w:val="ListParagraph"/>
        <w:numPr>
          <w:ilvl w:val="0"/>
          <w:numId w:val="41"/>
        </w:numPr>
        <w:jc w:val="both"/>
        <w:rPr>
          <w:sz w:val="20"/>
          <w:szCs w:val="20"/>
          <w:lang w:val="en-US" w:eastAsia="ja-JP"/>
        </w:rPr>
      </w:pPr>
      <w:r w:rsidRPr="006F48E3">
        <w:rPr>
          <w:sz w:val="20"/>
          <w:szCs w:val="20"/>
          <w:lang w:eastAsia="ja-JP"/>
        </w:rPr>
        <w:t xml:space="preserve">FFS: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details</w:t>
      </w:r>
      <w:proofErr w:type="spellEnd"/>
      <w:r w:rsidRPr="006F48E3">
        <w:rPr>
          <w:sz w:val="20"/>
          <w:szCs w:val="20"/>
          <w:lang w:eastAsia="ja-JP"/>
        </w:rPr>
        <w:t xml:space="preserve"> of </w:t>
      </w:r>
      <w:proofErr w:type="spellStart"/>
      <w:r w:rsidRPr="006F48E3">
        <w:rPr>
          <w:sz w:val="20"/>
          <w:szCs w:val="20"/>
          <w:lang w:eastAsia="ja-JP"/>
        </w:rPr>
        <w:t>the</w:t>
      </w:r>
      <w:proofErr w:type="spellEnd"/>
      <w:r w:rsidRPr="006F48E3">
        <w:rPr>
          <w:sz w:val="20"/>
          <w:szCs w:val="20"/>
          <w:lang w:eastAsia="ja-JP"/>
        </w:rPr>
        <w:t xml:space="preserve"> </w:t>
      </w:r>
      <w:proofErr w:type="spellStart"/>
      <w:r w:rsidRPr="006F48E3">
        <w:rPr>
          <w:sz w:val="20"/>
          <w:szCs w:val="20"/>
          <w:lang w:eastAsia="ja-JP"/>
        </w:rPr>
        <w:t>signalling</w:t>
      </w:r>
      <w:proofErr w:type="spellEnd"/>
      <w:r w:rsidRPr="006F48E3">
        <w:rPr>
          <w:sz w:val="20"/>
          <w:szCs w:val="20"/>
          <w:lang w:eastAsia="ja-JP"/>
        </w:rPr>
        <w:t xml:space="preserve">, </w:t>
      </w:r>
      <w:proofErr w:type="spellStart"/>
      <w:r w:rsidRPr="006F48E3">
        <w:rPr>
          <w:sz w:val="20"/>
          <w:szCs w:val="20"/>
          <w:lang w:eastAsia="ja-JP"/>
        </w:rPr>
        <w:t>procedures</w:t>
      </w:r>
      <w:proofErr w:type="spellEnd"/>
    </w:p>
    <w:p w14:paraId="46E314E2" w14:textId="77777777" w:rsidR="006F48E3" w:rsidRPr="006F48E3" w:rsidRDefault="006F48E3" w:rsidP="006F48E3">
      <w:pPr>
        <w:pStyle w:val="ListParagraph"/>
        <w:jc w:val="both"/>
        <w:rPr>
          <w:sz w:val="20"/>
          <w:szCs w:val="20"/>
          <w:lang w:val="en-US" w:eastAsia="ja-JP"/>
        </w:rPr>
      </w:pPr>
    </w:p>
    <w:p w14:paraId="34E43399" w14:textId="5A905C45" w:rsidR="004D2D53" w:rsidRDefault="004D2D53" w:rsidP="008C3741">
      <w:pPr>
        <w:jc w:val="both"/>
        <w:rPr>
          <w:lang w:val="en-US" w:eastAsia="ja-JP"/>
        </w:rPr>
      </w:pPr>
      <w:r>
        <w:rPr>
          <w:lang w:val="en-US" w:eastAsia="ja-JP"/>
        </w:rPr>
        <w:t xml:space="preserve">The major open point in the above agreement is the decision and if the introduction of </w:t>
      </w:r>
      <w:proofErr w:type="spellStart"/>
      <w:r>
        <w:rPr>
          <w:lang w:val="en-US" w:eastAsia="ja-JP"/>
        </w:rPr>
        <w:t>RxTxTEG</w:t>
      </w:r>
      <w:proofErr w:type="spellEnd"/>
      <w:r>
        <w:rPr>
          <w:lang w:val="en-US" w:eastAsia="ja-JP"/>
        </w:rPr>
        <w:t xml:space="preserve"> is needed or not. In our understanding it may be useful for a UE/TRP to inform the network that the combined Tx and Rx errors of multiple Rx-Tx </w:t>
      </w:r>
      <w:proofErr w:type="spellStart"/>
      <w:r>
        <w:rPr>
          <w:lang w:val="en-US" w:eastAsia="ja-JP"/>
        </w:rPr>
        <w:t>mesaurements</w:t>
      </w:r>
      <w:proofErr w:type="spellEnd"/>
      <w:r>
        <w:rPr>
          <w:lang w:val="en-US" w:eastAsia="ja-JP"/>
        </w:rPr>
        <w:t xml:space="preserve"> are within a certain margin. </w:t>
      </w:r>
    </w:p>
    <w:p w14:paraId="6F30B27B" w14:textId="51890590" w:rsidR="004D2D53" w:rsidRDefault="004D2D53" w:rsidP="008C3741">
      <w:pPr>
        <w:jc w:val="both"/>
        <w:rPr>
          <w:lang w:val="en-US" w:eastAsia="ja-JP"/>
        </w:rPr>
      </w:pPr>
      <w:r w:rsidRPr="00CC2085">
        <w:rPr>
          <w:b/>
          <w:bCs/>
          <w:lang w:val="en-US" w:eastAsia="ja-JP"/>
        </w:rPr>
        <w:t xml:space="preserve">Observation </w:t>
      </w:r>
      <w:r w:rsidR="007178C3">
        <w:rPr>
          <w:b/>
          <w:bCs/>
          <w:lang w:val="en-US" w:eastAsia="ja-JP"/>
        </w:rPr>
        <w:t>9</w:t>
      </w:r>
      <w:r>
        <w:rPr>
          <w:lang w:val="en-US" w:eastAsia="ja-JP"/>
        </w:rPr>
        <w:t xml:space="preserve">: Reporting of </w:t>
      </w:r>
      <w:proofErr w:type="spellStart"/>
      <w:r>
        <w:rPr>
          <w:lang w:val="en-US" w:eastAsia="ja-JP"/>
        </w:rPr>
        <w:t>RxTx</w:t>
      </w:r>
      <w:proofErr w:type="spellEnd"/>
      <w:r>
        <w:rPr>
          <w:lang w:val="en-US" w:eastAsia="ja-JP"/>
        </w:rPr>
        <w:t xml:space="preserve"> TEG is useful for positioning. </w:t>
      </w:r>
    </w:p>
    <w:p w14:paraId="5CC5A3C4" w14:textId="2024EBB1" w:rsidR="004D2D53" w:rsidRDefault="004D2D53" w:rsidP="008C3741">
      <w:pPr>
        <w:jc w:val="both"/>
        <w:rPr>
          <w:lang w:val="en-US" w:eastAsia="ja-JP"/>
        </w:rPr>
      </w:pPr>
      <w:r>
        <w:rPr>
          <w:lang w:val="en-US" w:eastAsia="ja-JP"/>
        </w:rPr>
        <w:t xml:space="preserve">The key point of reporting TEG association information is for the LMF to make smart decision when processing positioning measurements. Knowing the resources used for those measurements is clearly beneficial for the LMF as it does the processing. </w:t>
      </w:r>
      <w:proofErr w:type="gramStart"/>
      <w:r w:rsidR="00CC2085">
        <w:rPr>
          <w:lang w:val="en-US" w:eastAsia="ja-JP"/>
        </w:rPr>
        <w:t>However</w:t>
      </w:r>
      <w:proofErr w:type="gramEnd"/>
      <w:r w:rsidR="00CC2085">
        <w:rPr>
          <w:lang w:val="en-US" w:eastAsia="ja-JP"/>
        </w:rPr>
        <w:t xml:space="preserve"> we fail to see the benefit of having PRS association with Rx TEG for multi-RTT. </w:t>
      </w:r>
    </w:p>
    <w:p w14:paraId="3CB38005" w14:textId="68B1F2AE" w:rsidR="004D2D53" w:rsidRDefault="004D2D53" w:rsidP="008C3741">
      <w:pPr>
        <w:jc w:val="both"/>
        <w:rPr>
          <w:lang w:val="en-US" w:eastAsia="ja-JP"/>
        </w:rPr>
      </w:pPr>
      <w:r w:rsidRPr="00CC2085">
        <w:rPr>
          <w:b/>
          <w:bCs/>
          <w:lang w:val="en-US" w:eastAsia="ja-JP"/>
        </w:rPr>
        <w:t xml:space="preserve">Proposal </w:t>
      </w:r>
      <w:r w:rsidR="007178C3">
        <w:rPr>
          <w:b/>
          <w:bCs/>
          <w:lang w:val="en-US" w:eastAsia="ja-JP"/>
        </w:rPr>
        <w:t>5</w:t>
      </w:r>
      <w:r>
        <w:rPr>
          <w:lang w:val="en-US" w:eastAsia="ja-JP"/>
        </w:rPr>
        <w:t>: Support Alt. 2, Option 1</w:t>
      </w:r>
      <w:r w:rsidR="00CC2085">
        <w:rPr>
          <w:lang w:val="en-US" w:eastAsia="ja-JP"/>
        </w:rPr>
        <w:t xml:space="preserve"> in the prior agreement on UE Rx-Tx time difference measurements. </w:t>
      </w:r>
    </w:p>
    <w:p w14:paraId="263CFB75" w14:textId="62BEA881" w:rsidR="00CC2085" w:rsidRDefault="00CC2085" w:rsidP="008C3741">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7178C3">
        <w:rPr>
          <w:b/>
          <w:bCs/>
          <w:lang w:val="en-US" w:eastAsia="ja-JP"/>
        </w:rPr>
        <w:t>6</w:t>
      </w:r>
      <w:r>
        <w:rPr>
          <w:lang w:val="en-US" w:eastAsia="ja-JP"/>
        </w:rPr>
        <w:t xml:space="preserve">: Don’t support UE providing association of PRS resources and Rx TEG to LMF for UE Rx-Tx measurements. </w:t>
      </w:r>
    </w:p>
    <w:p w14:paraId="1F7B4F09" w14:textId="624B8FC3" w:rsidR="00CC2085" w:rsidRDefault="00CC2085" w:rsidP="008C3741">
      <w:pPr>
        <w:jc w:val="both"/>
        <w:rPr>
          <w:lang w:val="en-US" w:eastAsia="ja-JP"/>
        </w:rPr>
      </w:pPr>
      <w:proofErr w:type="gramStart"/>
      <w:r>
        <w:rPr>
          <w:lang w:val="en-US" w:eastAsia="ja-JP"/>
        </w:rPr>
        <w:t>Similarly</w:t>
      </w:r>
      <w:proofErr w:type="gramEnd"/>
      <w:r>
        <w:rPr>
          <w:lang w:val="en-US" w:eastAsia="ja-JP"/>
        </w:rPr>
        <w:t xml:space="preserve"> for gNB Rx-Tx time difference measurements we support the following:</w:t>
      </w:r>
    </w:p>
    <w:p w14:paraId="3BD17533" w14:textId="5E410ABE" w:rsidR="00CC2085" w:rsidRDefault="00CC2085" w:rsidP="008C3741">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7178C3">
        <w:rPr>
          <w:b/>
          <w:bCs/>
          <w:lang w:val="en-US" w:eastAsia="ja-JP"/>
        </w:rPr>
        <w:t>7</w:t>
      </w:r>
      <w:r>
        <w:rPr>
          <w:lang w:val="en-US" w:eastAsia="ja-JP"/>
        </w:rPr>
        <w:t xml:space="preserve">: Support Alt. 2, Option 1 in the prior agreement on gNB Rx-Tx time difference measurements. </w:t>
      </w:r>
    </w:p>
    <w:p w14:paraId="24841439" w14:textId="1905DA7C" w:rsidR="00FA1A82" w:rsidRPr="00300019" w:rsidRDefault="00CC2085" w:rsidP="00FA1A82">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sidR="007178C3">
        <w:rPr>
          <w:b/>
          <w:bCs/>
          <w:lang w:val="en-US" w:eastAsia="ja-JP"/>
        </w:rPr>
        <w:t>8</w:t>
      </w:r>
      <w:r>
        <w:rPr>
          <w:lang w:val="en-US" w:eastAsia="ja-JP"/>
        </w:rPr>
        <w:t xml:space="preserve">: Don’t support TRP reporting the association information of SRS resource to TRP Rx TEG for gNB Rx-Tx measurements. </w:t>
      </w:r>
    </w:p>
    <w:p w14:paraId="0699C73C" w14:textId="353A599B" w:rsidR="00FA1A82" w:rsidRDefault="00453B5E" w:rsidP="00407AA8">
      <w:pPr>
        <w:pStyle w:val="Heading2"/>
        <w:rPr>
          <w:lang w:val="en-US" w:eastAsia="ja-JP"/>
        </w:rPr>
      </w:pPr>
      <w:r w:rsidRPr="00300019">
        <w:rPr>
          <w:lang w:val="en-US" w:eastAsia="ja-JP"/>
        </w:rPr>
        <w:t>Measurement Timing Window</w:t>
      </w:r>
    </w:p>
    <w:p w14:paraId="082B0785" w14:textId="3CD06585" w:rsidR="00453B5E" w:rsidRPr="00300019" w:rsidRDefault="007A16A3" w:rsidP="00300019">
      <w:pPr>
        <w:rPr>
          <w:lang w:val="en-US" w:eastAsia="ja-JP"/>
        </w:rPr>
      </w:pPr>
      <w:r>
        <w:rPr>
          <w:lang w:val="en-US" w:eastAsia="ja-JP"/>
        </w:rPr>
        <w:t xml:space="preserve">The below agreement was reached at RAN1#104. </w:t>
      </w:r>
    </w:p>
    <w:p w14:paraId="4E5DB644" w14:textId="77777777" w:rsidR="00ED6C11" w:rsidRPr="00ED6C11" w:rsidRDefault="00ED6C11" w:rsidP="00ED6C11">
      <w:pPr>
        <w:jc w:val="both"/>
        <w:rPr>
          <w:highlight w:val="green"/>
          <w:lang w:val="en-US" w:eastAsia="ja-JP"/>
        </w:rPr>
      </w:pPr>
      <w:r w:rsidRPr="00ED6C11">
        <w:rPr>
          <w:highlight w:val="green"/>
          <w:lang w:eastAsia="ja-JP"/>
        </w:rPr>
        <w:lastRenderedPageBreak/>
        <w:t>Agreement:</w:t>
      </w:r>
    </w:p>
    <w:p w14:paraId="7C263D72" w14:textId="77777777" w:rsidR="00ED6C11" w:rsidRPr="00300019" w:rsidRDefault="00ED6C11" w:rsidP="00ED6C11">
      <w:pPr>
        <w:jc w:val="both"/>
        <w:rPr>
          <w:lang w:val="en-US" w:eastAsia="ja-JP"/>
        </w:rPr>
      </w:pPr>
      <w:r w:rsidRPr="00300019">
        <w:rPr>
          <w:lang w:eastAsia="ja-JP"/>
        </w:rPr>
        <w:t>Support enabling</w:t>
      </w:r>
    </w:p>
    <w:p w14:paraId="62102A16" w14:textId="77777777" w:rsidR="00ED6C11" w:rsidRPr="00300019" w:rsidRDefault="00ED6C11" w:rsidP="00ED6C11">
      <w:pPr>
        <w:numPr>
          <w:ilvl w:val="0"/>
          <w:numId w:val="48"/>
        </w:numPr>
        <w:jc w:val="both"/>
        <w:rPr>
          <w:lang w:val="en-US" w:eastAsia="ja-JP"/>
        </w:rPr>
      </w:pPr>
      <w:r w:rsidRPr="00300019">
        <w:rPr>
          <w:lang w:eastAsia="ja-JP"/>
        </w:rPr>
        <w:t xml:space="preserve">A UE to report one or more measurement instances (of RSTD, DL RSRP, and/or UE Rx-Tx time difference measurements) in a single measurement report to LMF for UE-assisted positioning, and </w:t>
      </w:r>
    </w:p>
    <w:p w14:paraId="212B6895" w14:textId="77777777" w:rsidR="00ED6C11" w:rsidRPr="00300019" w:rsidRDefault="00ED6C11" w:rsidP="00ED6C11">
      <w:pPr>
        <w:numPr>
          <w:ilvl w:val="0"/>
          <w:numId w:val="48"/>
        </w:numPr>
        <w:jc w:val="both"/>
        <w:rPr>
          <w:lang w:val="en-US" w:eastAsia="ja-JP"/>
        </w:rPr>
      </w:pPr>
      <w:r w:rsidRPr="00300019">
        <w:rPr>
          <w:lang w:eastAsia="ja-JP"/>
        </w:rPr>
        <w:t>A TRP to report one or more measurement instances (of RTOA, UL RSRP, and/or gNB Rx-Tx time difference measurements) in a single measurement report to LMF, and</w:t>
      </w:r>
    </w:p>
    <w:p w14:paraId="1957E6C3" w14:textId="77777777" w:rsidR="00ED6C11" w:rsidRPr="00300019" w:rsidRDefault="00ED6C11" w:rsidP="00ED6C11">
      <w:pPr>
        <w:numPr>
          <w:ilvl w:val="0"/>
          <w:numId w:val="48"/>
        </w:numPr>
        <w:jc w:val="both"/>
        <w:rPr>
          <w:lang w:val="en-US" w:eastAsia="ja-JP"/>
        </w:rPr>
      </w:pPr>
      <w:r w:rsidRPr="00300019">
        <w:rPr>
          <w:lang w:eastAsia="ja-JP"/>
        </w:rPr>
        <w:t>Each measurement instance is reported with its own timestamp</w:t>
      </w:r>
    </w:p>
    <w:p w14:paraId="5C3C7704" w14:textId="77777777" w:rsidR="00ED6C11" w:rsidRPr="00300019" w:rsidRDefault="00ED6C11" w:rsidP="00ED6C11">
      <w:pPr>
        <w:numPr>
          <w:ilvl w:val="1"/>
          <w:numId w:val="48"/>
        </w:numPr>
        <w:jc w:val="both"/>
        <w:rPr>
          <w:lang w:val="en-US" w:eastAsia="ja-JP"/>
        </w:rPr>
      </w:pPr>
      <w:r w:rsidRPr="00300019">
        <w:rPr>
          <w:lang w:eastAsia="ja-JP"/>
        </w:rPr>
        <w:t>FFS: The measurement instances are within a [configured] measurement time window</w:t>
      </w:r>
    </w:p>
    <w:p w14:paraId="16AECCCA" w14:textId="77777777" w:rsidR="00ED6C11" w:rsidRPr="00300019" w:rsidRDefault="00ED6C11" w:rsidP="00ED6C11">
      <w:pPr>
        <w:numPr>
          <w:ilvl w:val="0"/>
          <w:numId w:val="48"/>
        </w:numPr>
        <w:jc w:val="both"/>
        <w:rPr>
          <w:lang w:val="en-US" w:eastAsia="ja-JP"/>
        </w:rPr>
      </w:pPr>
      <w:r w:rsidRPr="00300019">
        <w:rPr>
          <w:lang w:eastAsia="ja-JP"/>
        </w:rPr>
        <w:t>FFS: Each UE measurement instance can be configured with N instances of the DL-PRS Resource Set</w:t>
      </w:r>
    </w:p>
    <w:p w14:paraId="4AF33048" w14:textId="77777777" w:rsidR="00ED6C11" w:rsidRPr="00300019" w:rsidRDefault="00ED6C11" w:rsidP="00ED6C11">
      <w:pPr>
        <w:numPr>
          <w:ilvl w:val="1"/>
          <w:numId w:val="48"/>
        </w:numPr>
        <w:jc w:val="both"/>
        <w:rPr>
          <w:lang w:val="en-US" w:eastAsia="ja-JP"/>
        </w:rPr>
      </w:pPr>
      <w:r w:rsidRPr="00300019">
        <w:rPr>
          <w:lang w:eastAsia="ja-JP"/>
        </w:rPr>
        <w:t>FFS: N (including N=1)</w:t>
      </w:r>
    </w:p>
    <w:p w14:paraId="6E901E42" w14:textId="77777777" w:rsidR="00ED6C11" w:rsidRPr="00300019" w:rsidRDefault="00ED6C11" w:rsidP="00ED6C11">
      <w:pPr>
        <w:numPr>
          <w:ilvl w:val="0"/>
          <w:numId w:val="48"/>
        </w:numPr>
        <w:jc w:val="both"/>
        <w:rPr>
          <w:lang w:val="en-US" w:eastAsia="ja-JP"/>
        </w:rPr>
      </w:pPr>
      <w:r w:rsidRPr="00300019">
        <w:rPr>
          <w:lang w:eastAsia="ja-JP"/>
        </w:rPr>
        <w:t>FFS: Each TRP measurement instance can be configured with M SRS measurement time occasions</w:t>
      </w:r>
    </w:p>
    <w:p w14:paraId="29E5BD98" w14:textId="77777777" w:rsidR="00ED6C11" w:rsidRPr="00300019" w:rsidRDefault="00ED6C11" w:rsidP="00ED6C11">
      <w:pPr>
        <w:numPr>
          <w:ilvl w:val="1"/>
          <w:numId w:val="48"/>
        </w:numPr>
        <w:jc w:val="both"/>
        <w:rPr>
          <w:lang w:val="en-US" w:eastAsia="ja-JP"/>
        </w:rPr>
      </w:pPr>
      <w:r w:rsidRPr="00300019">
        <w:rPr>
          <w:lang w:eastAsia="ja-JP"/>
        </w:rPr>
        <w:t>FFS: M (including M=1)</w:t>
      </w:r>
    </w:p>
    <w:p w14:paraId="6DA72E2F" w14:textId="77777777" w:rsidR="00ED6C11" w:rsidRPr="00300019" w:rsidRDefault="00ED6C11" w:rsidP="00ED6C11">
      <w:pPr>
        <w:numPr>
          <w:ilvl w:val="0"/>
          <w:numId w:val="48"/>
        </w:numPr>
        <w:jc w:val="both"/>
        <w:rPr>
          <w:lang w:val="en-US" w:eastAsia="ja-JP"/>
        </w:rPr>
      </w:pPr>
      <w:r w:rsidRPr="00300019">
        <w:rPr>
          <w:lang w:eastAsia="ja-JP"/>
        </w:rPr>
        <w:t>FFS: details of signalling, procedures, and UE capability if any</w:t>
      </w:r>
    </w:p>
    <w:p w14:paraId="41A3A33B" w14:textId="77777777" w:rsidR="00ED6C11" w:rsidRPr="00300019" w:rsidRDefault="00ED6C11" w:rsidP="00ED6C11">
      <w:pPr>
        <w:numPr>
          <w:ilvl w:val="0"/>
          <w:numId w:val="48"/>
        </w:numPr>
        <w:jc w:val="both"/>
        <w:rPr>
          <w:lang w:val="en-US" w:eastAsia="ja-JP"/>
        </w:rPr>
      </w:pPr>
      <w:r w:rsidRPr="00300019">
        <w:rPr>
          <w:lang w:eastAsia="ja-JP"/>
        </w:rPr>
        <w:t>FFS: whether and how to consider the additional enhancement related to measurement reporting of multi-paths and quality metric</w:t>
      </w:r>
    </w:p>
    <w:p w14:paraId="3DB9E67A" w14:textId="77777777" w:rsidR="00ED6C11" w:rsidRPr="00300019" w:rsidRDefault="00ED6C11" w:rsidP="00ED6C11">
      <w:pPr>
        <w:numPr>
          <w:ilvl w:val="0"/>
          <w:numId w:val="48"/>
        </w:numPr>
        <w:jc w:val="both"/>
        <w:rPr>
          <w:lang w:val="en-US" w:eastAsia="ja-JP"/>
        </w:rPr>
      </w:pPr>
      <w:r w:rsidRPr="00300019">
        <w:rPr>
          <w:lang w:eastAsia="ja-JP"/>
        </w:rPr>
        <w:t>Note 1: A measurement instance refers to one or more measurements, which can either be the same or different types, which are obtained from the same DL PRS resource(s), or the same UL SRS resource(s).</w:t>
      </w:r>
    </w:p>
    <w:p w14:paraId="1FCB9A35" w14:textId="77777777" w:rsidR="00ED6C11" w:rsidRPr="00300019" w:rsidRDefault="00ED6C11" w:rsidP="00ED6C11">
      <w:pPr>
        <w:numPr>
          <w:ilvl w:val="0"/>
          <w:numId w:val="48"/>
        </w:numPr>
        <w:jc w:val="both"/>
        <w:rPr>
          <w:lang w:val="en-US" w:eastAsia="ja-JP"/>
        </w:rPr>
      </w:pPr>
      <w:r w:rsidRPr="00300019">
        <w:rPr>
          <w:lang w:eastAsia="ja-JP"/>
        </w:rPr>
        <w:t>Note 2: This enhancement has no intention to change the mapping of measurement types to Rel-16 positioning techniques and no intention to introduce new positioning techniques either.</w:t>
      </w:r>
    </w:p>
    <w:p w14:paraId="360C9581" w14:textId="5DDFC13F" w:rsidR="00FA1A82" w:rsidRPr="00FA1A82" w:rsidRDefault="0CAE9FFC" w:rsidP="00300019">
      <w:pPr>
        <w:spacing w:line="257" w:lineRule="auto"/>
        <w:jc w:val="both"/>
        <w:rPr>
          <w:rFonts w:ascii="Times" w:eastAsia="Times" w:hAnsi="Times" w:cs="Times"/>
          <w:lang w:val="en-US"/>
        </w:rPr>
      </w:pPr>
      <w:r w:rsidRPr="373FE3F4">
        <w:rPr>
          <w:rFonts w:ascii="Times" w:eastAsia="Times" w:hAnsi="Times" w:cs="Times"/>
          <w:lang w:val="en-US"/>
        </w:rPr>
        <w:t xml:space="preserve">Configuration measurement window to align measurement time between the UE and the TRP/gNB could be helpful to attain round trip time more accurately. However, it is not clear how much accuracy can be improved, and furthermore it is highly likely to restrict the gNB implementation. As an indirect way, we suggest the UE provides the gNB with its measurement window so that the gNB can consider it. In consideration of the UE mobility, UE’s suggestion on the measurement time window could be better than the suggestion by network. This way could be simplified solution without any impact on the current LPP and </w:t>
      </w:r>
      <w:proofErr w:type="spellStart"/>
      <w:r w:rsidRPr="373FE3F4">
        <w:rPr>
          <w:rFonts w:ascii="Times" w:eastAsia="Times" w:hAnsi="Times" w:cs="Times"/>
          <w:lang w:val="en-US"/>
        </w:rPr>
        <w:t>NRPPa</w:t>
      </w:r>
      <w:proofErr w:type="spellEnd"/>
      <w:r w:rsidRPr="373FE3F4">
        <w:rPr>
          <w:rFonts w:ascii="Times" w:eastAsia="Times" w:hAnsi="Times" w:cs="Times"/>
          <w:lang w:val="en-US"/>
        </w:rPr>
        <w:t>.</w:t>
      </w:r>
    </w:p>
    <w:p w14:paraId="5A6DF506" w14:textId="36B8723B" w:rsidR="00FA1A82" w:rsidRPr="00300019" w:rsidRDefault="26845964" w:rsidP="00300019">
      <w:pPr>
        <w:spacing w:line="257" w:lineRule="auto"/>
        <w:jc w:val="both"/>
        <w:rPr>
          <w:rFonts w:ascii="Times" w:eastAsia="Times" w:hAnsi="Times" w:cs="Times"/>
          <w:lang w:val="en-US"/>
        </w:rPr>
      </w:pPr>
      <w:r w:rsidRPr="373FE3F4">
        <w:rPr>
          <w:rFonts w:ascii="Times" w:eastAsia="Times" w:hAnsi="Times" w:cs="Times"/>
          <w:b/>
          <w:bCs/>
          <w:lang w:val="en-US"/>
        </w:rPr>
        <w:t>Proposal</w:t>
      </w:r>
      <w:r w:rsidR="008E73F5">
        <w:rPr>
          <w:rFonts w:ascii="Times" w:eastAsia="Times" w:hAnsi="Times" w:cs="Times"/>
          <w:b/>
          <w:bCs/>
          <w:lang w:val="en-US"/>
        </w:rPr>
        <w:t xml:space="preserve"> </w:t>
      </w:r>
      <w:r w:rsidR="007178C3">
        <w:rPr>
          <w:rFonts w:ascii="Times" w:eastAsia="Times" w:hAnsi="Times" w:cs="Times"/>
          <w:b/>
          <w:bCs/>
          <w:lang w:val="en-US"/>
        </w:rPr>
        <w:t>9</w:t>
      </w:r>
      <w:r w:rsidRPr="373FE3F4">
        <w:rPr>
          <w:rFonts w:ascii="Times" w:eastAsia="Times" w:hAnsi="Times" w:cs="Times"/>
          <w:b/>
          <w:bCs/>
          <w:lang w:val="en-US"/>
        </w:rPr>
        <w:t>:</w:t>
      </w:r>
      <w:r w:rsidRPr="373FE3F4">
        <w:rPr>
          <w:rFonts w:ascii="Times" w:eastAsia="Times" w:hAnsi="Times" w:cs="Times"/>
          <w:lang w:val="en-US"/>
        </w:rPr>
        <w:t xml:space="preserve"> UE to provide gNB its measurement time window for UE Rx-Tx time difference measurement.</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2CE4C8A" w14:textId="0F0EA323" w:rsidR="00C3185D" w:rsidRPr="00D530C0" w:rsidRDefault="00C3185D" w:rsidP="002575E0">
      <w:pPr>
        <w:jc w:val="both"/>
        <w:rPr>
          <w:lang w:val="en-US" w:eastAsia="ja-JP"/>
        </w:rPr>
      </w:pPr>
      <w:r w:rsidRPr="00D530C0">
        <w:rPr>
          <w:lang w:val="en-US" w:eastAsia="ja-JP"/>
        </w:rPr>
        <w:t>We ma</w:t>
      </w:r>
      <w:r>
        <w:rPr>
          <w:lang w:val="en-US" w:eastAsia="ja-JP"/>
        </w:rPr>
        <w:t>d</w:t>
      </w:r>
      <w:r w:rsidRPr="00D530C0">
        <w:rPr>
          <w:lang w:val="en-US" w:eastAsia="ja-JP"/>
        </w:rPr>
        <w:t>e the following observations and proposals in this paper:</w:t>
      </w:r>
    </w:p>
    <w:p w14:paraId="1D49D34A" w14:textId="77777777" w:rsidR="007178C3" w:rsidRDefault="007178C3" w:rsidP="007178C3">
      <w:pPr>
        <w:jc w:val="both"/>
        <w:rPr>
          <w:lang w:val="en-US" w:eastAsia="ja-JP"/>
        </w:rPr>
      </w:pPr>
      <w:r>
        <w:rPr>
          <w:b/>
          <w:bCs/>
          <w:lang w:val="en-US" w:eastAsia="ja-JP"/>
        </w:rPr>
        <w:t xml:space="preserve">Observation 1: </w:t>
      </w:r>
      <w:r>
        <w:rPr>
          <w:lang w:val="en-US" w:eastAsia="ja-JP"/>
        </w:rPr>
        <w:t xml:space="preserve">For both narrow and broad beam configurations dynamic UE antenna array phase center offset may be a sizable contributor to TOA/TOD errors and thereby to the inaccuracy of the UE positioning estimation especially important for high accuracy </w:t>
      </w:r>
      <w:proofErr w:type="spellStart"/>
      <w:r>
        <w:rPr>
          <w:lang w:val="en-US" w:eastAsia="ja-JP"/>
        </w:rPr>
        <w:t>IIoT</w:t>
      </w:r>
      <w:proofErr w:type="spellEnd"/>
      <w:r>
        <w:rPr>
          <w:lang w:val="en-US" w:eastAsia="ja-JP"/>
        </w:rPr>
        <w:t xml:space="preserve"> use cases.</w:t>
      </w:r>
    </w:p>
    <w:p w14:paraId="08FCC6E5" w14:textId="77777777" w:rsidR="007178C3" w:rsidRDefault="007178C3" w:rsidP="007178C3">
      <w:pPr>
        <w:jc w:val="both"/>
        <w:rPr>
          <w:lang w:val="en-US" w:eastAsia="ja-JP"/>
        </w:rPr>
      </w:pPr>
      <w:r w:rsidRPr="00C845D3">
        <w:rPr>
          <w:b/>
          <w:bCs/>
          <w:lang w:val="en-US" w:eastAsia="ja-JP"/>
        </w:rPr>
        <w:t xml:space="preserve">Observation </w:t>
      </w:r>
      <w:r>
        <w:rPr>
          <w:b/>
          <w:bCs/>
          <w:lang w:val="en-US" w:eastAsia="ja-JP"/>
        </w:rPr>
        <w:t>2</w:t>
      </w:r>
      <w:r>
        <w:rPr>
          <w:lang w:val="en-US" w:eastAsia="ja-JP"/>
        </w:rPr>
        <w:t xml:space="preserve">: These offsets can be seen also as timing delays that are dependent on the formfactor of the device, antenna panel used as well as the beam configuration and the </w:t>
      </w:r>
      <w:proofErr w:type="gramStart"/>
      <w:r>
        <w:rPr>
          <w:lang w:val="en-US" w:eastAsia="ja-JP"/>
        </w:rPr>
        <w:t>particular AoA/AoD</w:t>
      </w:r>
      <w:proofErr w:type="gramEnd"/>
      <w:r>
        <w:rPr>
          <w:lang w:val="en-US" w:eastAsia="ja-JP"/>
        </w:rPr>
        <w:t>.</w:t>
      </w:r>
    </w:p>
    <w:p w14:paraId="7288B700" w14:textId="3ED672F4" w:rsidR="007178C3" w:rsidRDefault="007178C3" w:rsidP="007178C3">
      <w:pPr>
        <w:jc w:val="both"/>
        <w:rPr>
          <w:lang w:val="en-US" w:eastAsia="ja-JP"/>
        </w:rPr>
      </w:pPr>
      <w:r w:rsidRPr="00D530C0">
        <w:rPr>
          <w:b/>
          <w:bCs/>
          <w:lang w:val="en-US" w:eastAsia="ja-JP"/>
        </w:rPr>
        <w:t>Observation 3</w:t>
      </w:r>
      <w:r w:rsidRPr="00D530C0">
        <w:rPr>
          <w:lang w:val="en-US" w:eastAsia="ja-JP"/>
        </w:rPr>
        <w:t xml:space="preserve">: The UE may know PRS AOA and the antenna phase center offset in that direction and may thus locally compensate for the associated PRS TOA offset.    </w:t>
      </w:r>
    </w:p>
    <w:p w14:paraId="075886DF" w14:textId="77777777" w:rsidR="007178C3" w:rsidRPr="00D530C0" w:rsidRDefault="007178C3" w:rsidP="007178C3">
      <w:pPr>
        <w:jc w:val="both"/>
        <w:rPr>
          <w:lang w:val="en-US" w:eastAsia="ja-JP"/>
        </w:rPr>
      </w:pPr>
      <w:r w:rsidRPr="00D530C0">
        <w:rPr>
          <w:b/>
          <w:bCs/>
          <w:lang w:val="en-US" w:eastAsia="ja-JP"/>
        </w:rPr>
        <w:t>Observation 4</w:t>
      </w:r>
      <w:r w:rsidRPr="00D530C0">
        <w:rPr>
          <w:lang w:val="en-US" w:eastAsia="ja-JP"/>
        </w:rPr>
        <w:t>: For the case of UE SRS-P</w:t>
      </w:r>
      <w:r>
        <w:rPr>
          <w:lang w:val="en-US" w:eastAsia="ja-JP"/>
        </w:rPr>
        <w:t>os</w:t>
      </w:r>
      <w:r w:rsidRPr="00D530C0">
        <w:rPr>
          <w:lang w:val="en-US" w:eastAsia="ja-JP"/>
        </w:rPr>
        <w:t xml:space="preserve"> transmission towards gNBs located in one direction the UE may know the SRS-P</w:t>
      </w:r>
      <w:r>
        <w:rPr>
          <w:lang w:val="en-US" w:eastAsia="ja-JP"/>
        </w:rPr>
        <w:t>os</w:t>
      </w:r>
      <w:r w:rsidRPr="00D530C0">
        <w:rPr>
          <w:lang w:val="en-US" w:eastAsia="ja-JP"/>
        </w:rPr>
        <w:t xml:space="preserve"> AOD and the antenna phase center offset in that direction and may thus locally compensate for the associated SRS-P</w:t>
      </w:r>
      <w:r>
        <w:rPr>
          <w:lang w:val="en-US" w:eastAsia="ja-JP"/>
        </w:rPr>
        <w:t>os</w:t>
      </w:r>
      <w:r w:rsidRPr="00D530C0">
        <w:rPr>
          <w:lang w:val="en-US" w:eastAsia="ja-JP"/>
        </w:rPr>
        <w:t xml:space="preserve"> TOD offset. </w:t>
      </w:r>
    </w:p>
    <w:p w14:paraId="4FCE028F" w14:textId="77777777" w:rsidR="007178C3" w:rsidRDefault="007178C3" w:rsidP="007178C3">
      <w:pPr>
        <w:jc w:val="both"/>
        <w:rPr>
          <w:lang w:val="en-US" w:eastAsia="ja-JP"/>
        </w:rPr>
      </w:pPr>
      <w:r w:rsidRPr="00D530C0">
        <w:rPr>
          <w:b/>
          <w:bCs/>
          <w:lang w:val="en-US" w:eastAsia="ja-JP"/>
        </w:rPr>
        <w:t>Observation 5</w:t>
      </w:r>
      <w:r w:rsidRPr="00D530C0">
        <w:rPr>
          <w:lang w:val="en-US" w:eastAsia="ja-JP"/>
        </w:rPr>
        <w:t>: For the case of UE SRS-P</w:t>
      </w:r>
      <w:r>
        <w:rPr>
          <w:lang w:val="en-US" w:eastAsia="ja-JP"/>
        </w:rPr>
        <w:t>os</w:t>
      </w:r>
      <w:r w:rsidRPr="00D530C0">
        <w:rPr>
          <w:lang w:val="en-US" w:eastAsia="ja-JP"/>
        </w:rPr>
        <w:t xml:space="preserve"> transmission towards multiple gNBs in different directions the UE may know the SRS-P</w:t>
      </w:r>
      <w:r>
        <w:rPr>
          <w:lang w:val="en-US" w:eastAsia="ja-JP"/>
        </w:rPr>
        <w:t>os</w:t>
      </w:r>
      <w:r w:rsidRPr="00D530C0">
        <w:rPr>
          <w:lang w:val="en-US" w:eastAsia="ja-JP"/>
        </w:rPr>
        <w:t xml:space="preserve"> AODs and the antenna phase center offsets in those directions and may report the associated SRS-P</w:t>
      </w:r>
      <w:r>
        <w:rPr>
          <w:lang w:val="en-US" w:eastAsia="ja-JP"/>
        </w:rPr>
        <w:t>os</w:t>
      </w:r>
      <w:r w:rsidRPr="00D530C0">
        <w:rPr>
          <w:lang w:val="en-US" w:eastAsia="ja-JP"/>
        </w:rPr>
        <w:t xml:space="preserve"> TOD offsets to the LMF for compensation. </w:t>
      </w:r>
    </w:p>
    <w:p w14:paraId="2D4506A9" w14:textId="77777777" w:rsidR="007178C3" w:rsidRPr="00D530C0" w:rsidRDefault="007178C3" w:rsidP="007178C3">
      <w:pPr>
        <w:jc w:val="both"/>
        <w:rPr>
          <w:lang w:val="en-US" w:eastAsia="ja-JP"/>
        </w:rPr>
      </w:pPr>
      <w:r w:rsidRPr="00D530C0">
        <w:rPr>
          <w:b/>
          <w:bCs/>
          <w:lang w:val="en-US" w:eastAsia="ja-JP"/>
        </w:rPr>
        <w:lastRenderedPageBreak/>
        <w:t xml:space="preserve">Proposal 1: </w:t>
      </w:r>
      <w:r w:rsidRPr="00D530C0">
        <w:rPr>
          <w:lang w:val="en-US" w:eastAsia="ja-JP"/>
        </w:rPr>
        <w:t>UE to include reporting of gNB specific SRS-P</w:t>
      </w:r>
      <w:r>
        <w:rPr>
          <w:lang w:val="en-US" w:eastAsia="ja-JP"/>
        </w:rPr>
        <w:t>os</w:t>
      </w:r>
      <w:r w:rsidRPr="00D530C0">
        <w:rPr>
          <w:lang w:val="en-US" w:eastAsia="ja-JP"/>
        </w:rPr>
        <w:t xml:space="preserve"> TOD offsets to gNB/LMF for </w:t>
      </w:r>
      <w:r>
        <w:rPr>
          <w:lang w:val="en-US" w:eastAsia="ja-JP"/>
        </w:rPr>
        <w:t>post-</w:t>
      </w:r>
      <w:r w:rsidRPr="00D530C0">
        <w:rPr>
          <w:lang w:val="en-US" w:eastAsia="ja-JP"/>
        </w:rPr>
        <w:t>compensation of direction specific UE antenna phase center offsets thereby enhancing the positioning accuracy.</w:t>
      </w:r>
    </w:p>
    <w:p w14:paraId="4C1D4BA6" w14:textId="77777777" w:rsidR="007178C3" w:rsidRDefault="007178C3" w:rsidP="007178C3">
      <w:pPr>
        <w:jc w:val="both"/>
        <w:rPr>
          <w:lang w:val="en-US" w:eastAsia="ja-JP"/>
        </w:rPr>
      </w:pPr>
      <w:r w:rsidRPr="00D530C0">
        <w:rPr>
          <w:b/>
          <w:bCs/>
          <w:lang w:val="en-US" w:eastAsia="ja-JP"/>
        </w:rPr>
        <w:t xml:space="preserve">Proposal 2: </w:t>
      </w:r>
      <w:r w:rsidRPr="00D530C0">
        <w:rPr>
          <w:lang w:val="en-US" w:eastAsia="ja-JP"/>
        </w:rPr>
        <w:t xml:space="preserve">UE to signal to gNB/LMF its </w:t>
      </w:r>
      <w:proofErr w:type="spellStart"/>
      <w:r w:rsidRPr="00D530C0">
        <w:rPr>
          <w:lang w:val="en-US" w:eastAsia="ja-JP"/>
        </w:rPr>
        <w:t>capabiltiy</w:t>
      </w:r>
      <w:proofErr w:type="spellEnd"/>
      <w:r w:rsidRPr="00D530C0">
        <w:rPr>
          <w:lang w:val="en-US" w:eastAsia="ja-JP"/>
        </w:rPr>
        <w:t xml:space="preserve"> to compensate for antenna phase center offsets for </w:t>
      </w:r>
      <w:proofErr w:type="gramStart"/>
      <w:r w:rsidRPr="00D530C0">
        <w:rPr>
          <w:lang w:val="en-US" w:eastAsia="ja-JP"/>
        </w:rPr>
        <w:t>time based</w:t>
      </w:r>
      <w:proofErr w:type="gramEnd"/>
      <w:r w:rsidRPr="00D530C0">
        <w:rPr>
          <w:lang w:val="en-US" w:eastAsia="ja-JP"/>
        </w:rPr>
        <w:t xml:space="preserve"> positioning. Note this could apply to both broad beam and narrow beam</w:t>
      </w:r>
      <w:r>
        <w:rPr>
          <w:lang w:val="en-US" w:eastAsia="ja-JP"/>
        </w:rPr>
        <w:t xml:space="preserve"> SRS-Pos transmissions. </w:t>
      </w:r>
    </w:p>
    <w:p w14:paraId="69CA71B9" w14:textId="77777777" w:rsidR="007178C3" w:rsidRPr="008A4618" w:rsidRDefault="007178C3" w:rsidP="007178C3">
      <w:pPr>
        <w:jc w:val="both"/>
        <w:rPr>
          <w:lang w:val="en-US" w:eastAsia="ja-JP"/>
        </w:rPr>
      </w:pPr>
      <w:r w:rsidRPr="008A4618">
        <w:rPr>
          <w:b/>
          <w:bCs/>
          <w:lang w:val="en-US" w:eastAsia="ja-JP"/>
        </w:rPr>
        <w:t>Proposal 3</w:t>
      </w:r>
      <w:r>
        <w:rPr>
          <w:lang w:val="en-US" w:eastAsia="ja-JP"/>
        </w:rPr>
        <w:t xml:space="preserve">: Include the impact of antenna PCO in the definition of RX/TX timing errors and associated </w:t>
      </w:r>
      <w:proofErr w:type="gramStart"/>
      <w:r>
        <w:rPr>
          <w:lang w:val="en-US" w:eastAsia="ja-JP"/>
        </w:rPr>
        <w:t>TEGs .</w:t>
      </w:r>
      <w:proofErr w:type="gramEnd"/>
    </w:p>
    <w:p w14:paraId="56D1F1EE" w14:textId="77777777" w:rsidR="007178C3" w:rsidRDefault="007178C3" w:rsidP="007178C3">
      <w:pPr>
        <w:jc w:val="both"/>
        <w:rPr>
          <w:lang w:val="en-US" w:eastAsia="ja-JP"/>
        </w:rPr>
      </w:pPr>
      <w:r w:rsidRPr="00D530C0">
        <w:rPr>
          <w:b/>
          <w:bCs/>
          <w:lang w:val="en-US" w:eastAsia="ja-JP"/>
        </w:rPr>
        <w:t xml:space="preserve">Proposal </w:t>
      </w:r>
      <w:r>
        <w:rPr>
          <w:b/>
          <w:bCs/>
          <w:lang w:val="en-US" w:eastAsia="ja-JP"/>
        </w:rPr>
        <w:t>4</w:t>
      </w:r>
      <w:r>
        <w:rPr>
          <w:lang w:val="en-US" w:eastAsia="ja-JP"/>
        </w:rPr>
        <w:t>: RAN1 to specific support for enabling a selected device with known location to support configuration by the network for at least some positioning calibration measurements.</w:t>
      </w:r>
    </w:p>
    <w:p w14:paraId="41DD0F36" w14:textId="77777777" w:rsidR="007178C3" w:rsidRDefault="007178C3" w:rsidP="007178C3">
      <w:pPr>
        <w:jc w:val="both"/>
        <w:rPr>
          <w:lang w:val="en-US" w:eastAsia="ja-JP"/>
        </w:rPr>
      </w:pPr>
      <w:r w:rsidRPr="0013459E">
        <w:rPr>
          <w:b/>
          <w:bCs/>
          <w:lang w:val="en-US" w:eastAsia="ja-JP"/>
        </w:rPr>
        <w:t xml:space="preserve">Observation </w:t>
      </w:r>
      <w:r>
        <w:rPr>
          <w:b/>
          <w:bCs/>
          <w:lang w:val="en-US" w:eastAsia="ja-JP"/>
        </w:rPr>
        <w:t>6</w:t>
      </w:r>
      <w:r>
        <w:rPr>
          <w:lang w:val="en-US" w:eastAsia="ja-JP"/>
        </w:rPr>
        <w:t xml:space="preserve">: The current specifications are not sufficient for enabling a reference device. </w:t>
      </w:r>
    </w:p>
    <w:p w14:paraId="589D5E16" w14:textId="77777777" w:rsidR="007178C3" w:rsidRDefault="007178C3" w:rsidP="007178C3">
      <w:pPr>
        <w:jc w:val="both"/>
        <w:rPr>
          <w:lang w:val="en-US" w:eastAsia="ja-JP"/>
        </w:rPr>
      </w:pPr>
      <w:r w:rsidRPr="00FF794C">
        <w:rPr>
          <w:b/>
          <w:bCs/>
          <w:lang w:val="en-US" w:eastAsia="ja-JP"/>
        </w:rPr>
        <w:t xml:space="preserve">Observation </w:t>
      </w:r>
      <w:r>
        <w:rPr>
          <w:b/>
          <w:bCs/>
          <w:lang w:val="en-US" w:eastAsia="ja-JP"/>
        </w:rPr>
        <w:t>7</w:t>
      </w:r>
      <w:r w:rsidRPr="00FF794C">
        <w:rPr>
          <w:b/>
          <w:bCs/>
          <w:lang w:val="en-US" w:eastAsia="ja-JP"/>
        </w:rPr>
        <w:t>:</w:t>
      </w:r>
      <w:r>
        <w:rPr>
          <w:lang w:val="en-US" w:eastAsia="ja-JP"/>
        </w:rPr>
        <w:t xml:space="preserve"> UEs with fixed location currently have no ability to report their location to the LMF. </w:t>
      </w:r>
    </w:p>
    <w:p w14:paraId="282F592C" w14:textId="77777777" w:rsidR="007178C3" w:rsidRPr="00583894" w:rsidRDefault="007178C3" w:rsidP="007178C3">
      <w:pPr>
        <w:jc w:val="both"/>
        <w:rPr>
          <w:sz w:val="24"/>
          <w:szCs w:val="24"/>
          <w:lang w:val="en-US" w:eastAsia="ja-JP"/>
        </w:rPr>
      </w:pPr>
      <w:r w:rsidRPr="00FF794C">
        <w:rPr>
          <w:b/>
          <w:bCs/>
          <w:lang w:val="en-US" w:eastAsia="ja-JP"/>
        </w:rPr>
        <w:t xml:space="preserve">Observation </w:t>
      </w:r>
      <w:r>
        <w:rPr>
          <w:b/>
          <w:bCs/>
          <w:lang w:val="en-US" w:eastAsia="ja-JP"/>
        </w:rPr>
        <w:t>8</w:t>
      </w:r>
      <w:r>
        <w:rPr>
          <w:lang w:val="en-US" w:eastAsia="ja-JP"/>
        </w:rPr>
        <w:t>: Reference devices could have the ability for additional positioning measurement reporting capabilities.</w:t>
      </w:r>
    </w:p>
    <w:p w14:paraId="2D104B1C" w14:textId="3C251B8A" w:rsidR="00CE5EF6" w:rsidRDefault="007178C3" w:rsidP="007178C3">
      <w:pPr>
        <w:jc w:val="both"/>
        <w:rPr>
          <w:lang w:val="en-US" w:eastAsia="ja-JP"/>
        </w:rPr>
      </w:pPr>
      <w:r w:rsidRPr="00CC2085">
        <w:rPr>
          <w:b/>
          <w:bCs/>
          <w:lang w:val="en-US" w:eastAsia="ja-JP"/>
        </w:rPr>
        <w:t xml:space="preserve">Observation </w:t>
      </w:r>
      <w:r>
        <w:rPr>
          <w:b/>
          <w:bCs/>
          <w:lang w:val="en-US" w:eastAsia="ja-JP"/>
        </w:rPr>
        <w:t>9</w:t>
      </w:r>
      <w:r>
        <w:rPr>
          <w:lang w:val="en-US" w:eastAsia="ja-JP"/>
        </w:rPr>
        <w:t xml:space="preserve">: Reporting of </w:t>
      </w:r>
      <w:proofErr w:type="spellStart"/>
      <w:r>
        <w:rPr>
          <w:lang w:val="en-US" w:eastAsia="ja-JP"/>
        </w:rPr>
        <w:t>RxTx</w:t>
      </w:r>
      <w:proofErr w:type="spellEnd"/>
      <w:r>
        <w:rPr>
          <w:lang w:val="en-US" w:eastAsia="ja-JP"/>
        </w:rPr>
        <w:t xml:space="preserve"> TEG is useful for positioning.</w:t>
      </w:r>
    </w:p>
    <w:p w14:paraId="3469F565" w14:textId="77777777" w:rsidR="007178C3" w:rsidRDefault="007178C3" w:rsidP="007178C3">
      <w:pPr>
        <w:jc w:val="both"/>
        <w:rPr>
          <w:lang w:val="en-US" w:eastAsia="ja-JP"/>
        </w:rPr>
      </w:pPr>
      <w:r w:rsidRPr="00CC2085">
        <w:rPr>
          <w:b/>
          <w:bCs/>
          <w:lang w:val="en-US" w:eastAsia="ja-JP"/>
        </w:rPr>
        <w:t xml:space="preserve">Proposal </w:t>
      </w:r>
      <w:r>
        <w:rPr>
          <w:b/>
          <w:bCs/>
          <w:lang w:val="en-US" w:eastAsia="ja-JP"/>
        </w:rPr>
        <w:t>5</w:t>
      </w:r>
      <w:r>
        <w:rPr>
          <w:lang w:val="en-US" w:eastAsia="ja-JP"/>
        </w:rPr>
        <w:t xml:space="preserve">: Support Alt. 2, Option 1 in the prior agreement on UE Rx-Tx time difference measurements. </w:t>
      </w:r>
    </w:p>
    <w:p w14:paraId="769E5D30" w14:textId="4833572A" w:rsidR="007178C3" w:rsidRDefault="007178C3" w:rsidP="007178C3">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6</w:t>
      </w:r>
      <w:r>
        <w:rPr>
          <w:lang w:val="en-US" w:eastAsia="ja-JP"/>
        </w:rPr>
        <w:t>: Don’t support UE providing association of PRS resources and Rx TEG to LMF for UE Rx-Tx measurements.</w:t>
      </w:r>
    </w:p>
    <w:p w14:paraId="4252A454" w14:textId="77777777" w:rsidR="007178C3" w:rsidRDefault="007178C3" w:rsidP="007178C3">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7</w:t>
      </w:r>
      <w:r>
        <w:rPr>
          <w:lang w:val="en-US" w:eastAsia="ja-JP"/>
        </w:rPr>
        <w:t xml:space="preserve">: Support Alt. 2, Option 1 in the prior agreement on gNB Rx-Tx time difference measurements. </w:t>
      </w:r>
    </w:p>
    <w:p w14:paraId="74A3BC7F" w14:textId="2ACF75AA" w:rsidR="007178C3" w:rsidRDefault="007178C3" w:rsidP="007178C3">
      <w:pPr>
        <w:jc w:val="both"/>
        <w:rPr>
          <w:lang w:val="en-US" w:eastAsia="ja-JP"/>
        </w:rPr>
      </w:pPr>
      <w:proofErr w:type="spellStart"/>
      <w:r w:rsidRPr="00CC2085">
        <w:rPr>
          <w:b/>
          <w:bCs/>
          <w:lang w:val="en-US" w:eastAsia="ja-JP"/>
        </w:rPr>
        <w:t>Propsoal</w:t>
      </w:r>
      <w:proofErr w:type="spellEnd"/>
      <w:r w:rsidRPr="00CC2085">
        <w:rPr>
          <w:b/>
          <w:bCs/>
          <w:lang w:val="en-US" w:eastAsia="ja-JP"/>
        </w:rPr>
        <w:t xml:space="preserve"> </w:t>
      </w:r>
      <w:r>
        <w:rPr>
          <w:b/>
          <w:bCs/>
          <w:lang w:val="en-US" w:eastAsia="ja-JP"/>
        </w:rPr>
        <w:t>8</w:t>
      </w:r>
      <w:r>
        <w:rPr>
          <w:lang w:val="en-US" w:eastAsia="ja-JP"/>
        </w:rPr>
        <w:t>: Don’t support TRP reporting the association information of SRS resource to TRP Rx TEG for gNB Rx-Tx measurements.</w:t>
      </w:r>
    </w:p>
    <w:p w14:paraId="73E1CA67" w14:textId="0355B4EC" w:rsidR="007178C3" w:rsidRPr="007178C3" w:rsidRDefault="007178C3" w:rsidP="007178C3">
      <w:pPr>
        <w:spacing w:line="257" w:lineRule="auto"/>
        <w:jc w:val="both"/>
        <w:rPr>
          <w:rFonts w:ascii="Times" w:eastAsia="Times" w:hAnsi="Times" w:cs="Times"/>
          <w:lang w:val="en-US"/>
        </w:rPr>
      </w:pPr>
      <w:r w:rsidRPr="373FE3F4">
        <w:rPr>
          <w:rFonts w:ascii="Times" w:eastAsia="Times" w:hAnsi="Times" w:cs="Times"/>
          <w:b/>
          <w:bCs/>
          <w:lang w:val="en-US"/>
        </w:rPr>
        <w:t>Proposal</w:t>
      </w:r>
      <w:r>
        <w:rPr>
          <w:rFonts w:ascii="Times" w:eastAsia="Times" w:hAnsi="Times" w:cs="Times"/>
          <w:b/>
          <w:bCs/>
          <w:lang w:val="en-US"/>
        </w:rPr>
        <w:t xml:space="preserve"> 9</w:t>
      </w:r>
      <w:r w:rsidRPr="373FE3F4">
        <w:rPr>
          <w:rFonts w:ascii="Times" w:eastAsia="Times" w:hAnsi="Times" w:cs="Times"/>
          <w:b/>
          <w:bCs/>
          <w:lang w:val="en-US"/>
        </w:rPr>
        <w:t>:</w:t>
      </w:r>
      <w:r w:rsidRPr="373FE3F4">
        <w:rPr>
          <w:rFonts w:ascii="Times" w:eastAsia="Times" w:hAnsi="Times" w:cs="Times"/>
          <w:lang w:val="en-US"/>
        </w:rPr>
        <w:t xml:space="preserve"> UE to provide gNB its measurement time window for UE Rx-Tx time difference measurement.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8940887" w14:textId="40EB6A6F" w:rsidR="004812B9" w:rsidRPr="00B238E0" w:rsidRDefault="004812B9" w:rsidP="004812B9">
      <w:pPr>
        <w:spacing w:line="259" w:lineRule="auto"/>
        <w:rPr>
          <w:color w:val="000000" w:themeColor="text1"/>
          <w:lang w:val="en-US"/>
        </w:rPr>
      </w:pPr>
      <w:r w:rsidRPr="00B238E0">
        <w:rPr>
          <w:color w:val="000000" w:themeColor="text1"/>
          <w:lang w:val="en-US"/>
        </w:rPr>
        <w:t>[2] R1-</w:t>
      </w:r>
      <w:r w:rsidR="002240B4" w:rsidRPr="003E4B20">
        <w:rPr>
          <w:color w:val="000000" w:themeColor="text1"/>
          <w:lang w:val="en-US"/>
        </w:rPr>
        <w:t>2</w:t>
      </w:r>
      <w:r w:rsidR="0062005F" w:rsidRPr="003E4B20">
        <w:rPr>
          <w:color w:val="000000" w:themeColor="text1"/>
          <w:lang w:val="en-US"/>
        </w:rPr>
        <w:t>10</w:t>
      </w:r>
      <w:r w:rsidR="00BD789A" w:rsidRPr="00300019">
        <w:rPr>
          <w:color w:val="000000" w:themeColor="text1"/>
          <w:lang w:val="en-US"/>
        </w:rPr>
        <w:t>5513</w:t>
      </w:r>
      <w:r w:rsidR="007A071E" w:rsidRPr="003E4B20">
        <w:rPr>
          <w:color w:val="000000" w:themeColor="text1"/>
          <w:lang w:val="en-US"/>
        </w:rPr>
        <w:t>,</w:t>
      </w:r>
      <w:r w:rsidR="007A071E" w:rsidRPr="00582999">
        <w:rPr>
          <w:color w:val="000000" w:themeColor="text1"/>
          <w:lang w:val="en-US"/>
        </w:rPr>
        <w:t xml:space="preserve"> </w:t>
      </w:r>
      <w:r w:rsidR="0062005F" w:rsidRPr="00582999">
        <w:rPr>
          <w:color w:val="000000" w:themeColor="text1"/>
          <w:lang w:val="en-US"/>
        </w:rPr>
        <w:t>Views on enhancing UL AoA</w:t>
      </w:r>
      <w:r w:rsidR="00226FB3" w:rsidRPr="00582999">
        <w:rPr>
          <w:color w:val="000000" w:themeColor="text1"/>
          <w:lang w:val="en-US"/>
        </w:rPr>
        <w:t>,</w:t>
      </w:r>
      <w:r w:rsidR="00226FB3">
        <w:rPr>
          <w:color w:val="000000" w:themeColor="text1"/>
          <w:lang w:val="en-US"/>
        </w:rPr>
        <w:t xml:space="preserve"> Nokia, Nokia Shanghai Bell.</w:t>
      </w:r>
    </w:p>
    <w:p w14:paraId="2291F78D" w14:textId="2E4CC555" w:rsidR="00B54445" w:rsidRDefault="004812B9" w:rsidP="003273C5">
      <w:pPr>
        <w:spacing w:line="259" w:lineRule="auto"/>
        <w:rPr>
          <w:color w:val="000000" w:themeColor="text1"/>
          <w:lang w:val="en-US"/>
        </w:rPr>
      </w:pPr>
      <w:r w:rsidRPr="00B238E0">
        <w:rPr>
          <w:color w:val="000000" w:themeColor="text1"/>
          <w:lang w:val="en-US"/>
        </w:rPr>
        <w:t>[3] R1-</w:t>
      </w:r>
      <w:r w:rsidRPr="003E4B20">
        <w:rPr>
          <w:color w:val="000000" w:themeColor="text1"/>
          <w:lang w:val="en-US"/>
        </w:rPr>
        <w:t>2</w:t>
      </w:r>
      <w:r w:rsidR="0062005F" w:rsidRPr="003E4B20">
        <w:rPr>
          <w:color w:val="000000" w:themeColor="text1"/>
          <w:lang w:val="en-US"/>
        </w:rPr>
        <w:t>10</w:t>
      </w:r>
      <w:r w:rsidR="00BD789A">
        <w:rPr>
          <w:color w:val="000000" w:themeColor="text1"/>
          <w:lang w:val="en-US"/>
        </w:rPr>
        <w:t>5514</w:t>
      </w:r>
      <w:r w:rsidR="00226FB3" w:rsidRPr="003E4B20">
        <w:rPr>
          <w:color w:val="000000" w:themeColor="text1"/>
          <w:lang w:val="en-US"/>
        </w:rPr>
        <w:t xml:space="preserve">, </w:t>
      </w:r>
      <w:r w:rsidR="00002176" w:rsidRPr="003E4B20">
        <w:rPr>
          <w:color w:val="000000" w:themeColor="text1"/>
          <w:lang w:val="en-US"/>
        </w:rPr>
        <w:t>Views</w:t>
      </w:r>
      <w:r w:rsidR="0062005F" w:rsidRPr="00582999">
        <w:rPr>
          <w:color w:val="000000" w:themeColor="text1"/>
          <w:lang w:val="en-US"/>
        </w:rPr>
        <w:t xml:space="preserve"> on enhancing DL AoD</w:t>
      </w:r>
      <w:r w:rsidR="00226FB3" w:rsidRPr="0062005F">
        <w:rPr>
          <w:color w:val="000000" w:themeColor="text1"/>
          <w:lang w:val="en-US"/>
        </w:rPr>
        <w:t>,</w:t>
      </w:r>
      <w:r w:rsidR="00226FB3">
        <w:rPr>
          <w:color w:val="000000" w:themeColor="text1"/>
          <w:lang w:val="en-US"/>
        </w:rPr>
        <w:t xml:space="preserve"> Nokia, Nokia Shanghai Bell.</w:t>
      </w:r>
      <w:r w:rsidRPr="00B238E0">
        <w:rPr>
          <w:color w:val="000000" w:themeColor="text1"/>
          <w:lang w:val="en-US"/>
        </w:rPr>
        <w:t xml:space="preserve">  </w:t>
      </w:r>
    </w:p>
    <w:p w14:paraId="377BAAE3" w14:textId="55DE5143"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BD789A" w:rsidRPr="00300019">
        <w:rPr>
          <w:color w:val="000000" w:themeColor="text1"/>
          <w:lang w:val="en-US"/>
        </w:rPr>
        <w:t>5515</w:t>
      </w:r>
      <w:r w:rsidRPr="003E4B20">
        <w:rPr>
          <w:color w:val="000000" w:themeColor="text1"/>
          <w:lang w:val="en-US"/>
        </w:rPr>
        <w:t xml:space="preserve">, </w:t>
      </w:r>
      <w:r w:rsidR="0061111C"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1E57AA29" w14:textId="5470EC6E"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BD789A" w:rsidRPr="00300019">
        <w:rPr>
          <w:color w:val="000000" w:themeColor="text1"/>
          <w:lang w:val="en-US"/>
        </w:rPr>
        <w:t>5516</w:t>
      </w:r>
      <w:r w:rsidRPr="003E4B20">
        <w:rPr>
          <w:color w:val="000000" w:themeColor="text1"/>
          <w:lang w:val="en-US"/>
        </w:rPr>
        <w:t xml:space="preserve">, </w:t>
      </w:r>
      <w:r w:rsidR="0061111C" w:rsidRPr="0061111C">
        <w:rPr>
          <w:color w:val="000000" w:themeColor="text1"/>
          <w:lang w:val="en-US"/>
        </w:rPr>
        <w:t xml:space="preserve">Views on </w:t>
      </w:r>
      <w:proofErr w:type="spellStart"/>
      <w:r w:rsidR="0061111C" w:rsidRPr="0061111C">
        <w:rPr>
          <w:color w:val="000000" w:themeColor="text1"/>
          <w:lang w:val="en-US"/>
        </w:rPr>
        <w:t>LoS</w:t>
      </w:r>
      <w:proofErr w:type="spellEnd"/>
      <w:r w:rsidR="0061111C" w:rsidRPr="0061111C">
        <w:rPr>
          <w:color w:val="000000" w:themeColor="text1"/>
          <w:lang w:val="en-US"/>
        </w:rPr>
        <w:t>/</w:t>
      </w:r>
      <w:proofErr w:type="spellStart"/>
      <w:r w:rsidR="0061111C" w:rsidRPr="0061111C">
        <w:rPr>
          <w:color w:val="000000" w:themeColor="text1"/>
          <w:lang w:val="en-US"/>
        </w:rPr>
        <w:t>NLoS</w:t>
      </w:r>
      <w:proofErr w:type="spellEnd"/>
      <w:r w:rsidR="0061111C"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2427A10A" w14:textId="36AB901C" w:rsidR="008C3741" w:rsidRDefault="008C3741" w:rsidP="008C3741">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BD789A" w:rsidRPr="00300019">
        <w:rPr>
          <w:color w:val="000000" w:themeColor="text1"/>
          <w:lang w:val="en-US"/>
        </w:rPr>
        <w:t>5517</w:t>
      </w:r>
      <w:r w:rsidRPr="003E4B20">
        <w:rPr>
          <w:color w:val="000000" w:themeColor="text1"/>
          <w:lang w:val="en-US"/>
        </w:rPr>
        <w:t xml:space="preserve">, </w:t>
      </w:r>
      <w:r w:rsidR="0061111C" w:rsidRPr="0061111C">
        <w:rPr>
          <w:color w:val="000000" w:themeColor="text1"/>
          <w:lang w:val="en-US"/>
        </w:rPr>
        <w:t>Additional views on Inactive Mode Positioning and on-demand PRS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87792" w14:textId="77777777" w:rsidR="00A5342D" w:rsidRDefault="00A5342D">
      <w:r>
        <w:separator/>
      </w:r>
    </w:p>
  </w:endnote>
  <w:endnote w:type="continuationSeparator" w:id="0">
    <w:p w14:paraId="0E88D0E1" w14:textId="77777777" w:rsidR="00A5342D" w:rsidRDefault="00A5342D">
      <w:r>
        <w:continuationSeparator/>
      </w:r>
    </w:p>
  </w:endnote>
  <w:endnote w:type="continuationNotice" w:id="1">
    <w:p w14:paraId="7BE026DA" w14:textId="77777777" w:rsidR="00A5342D" w:rsidRDefault="00A53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73FE3F4" w14:paraId="3BF1EB3F" w14:textId="77777777" w:rsidTr="00300019">
      <w:tc>
        <w:tcPr>
          <w:tcW w:w="3210" w:type="dxa"/>
        </w:tcPr>
        <w:p w14:paraId="1EDF3F76" w14:textId="04251610" w:rsidR="373FE3F4" w:rsidRDefault="373FE3F4" w:rsidP="00300019">
          <w:pPr>
            <w:ind w:left="-115"/>
          </w:pPr>
        </w:p>
      </w:tc>
      <w:tc>
        <w:tcPr>
          <w:tcW w:w="3210" w:type="dxa"/>
        </w:tcPr>
        <w:p w14:paraId="4B19D136" w14:textId="5D848285" w:rsidR="373FE3F4" w:rsidRDefault="373FE3F4" w:rsidP="00300019">
          <w:pPr>
            <w:jc w:val="center"/>
          </w:pPr>
        </w:p>
      </w:tc>
      <w:tc>
        <w:tcPr>
          <w:tcW w:w="3210" w:type="dxa"/>
        </w:tcPr>
        <w:p w14:paraId="44A7BA16" w14:textId="7B3DAA58" w:rsidR="373FE3F4" w:rsidRDefault="373FE3F4" w:rsidP="00300019">
          <w:pPr>
            <w:ind w:right="-115"/>
            <w:jc w:val="right"/>
          </w:pPr>
        </w:p>
      </w:tc>
    </w:tr>
  </w:tbl>
  <w:p w14:paraId="1D9A6A91" w14:textId="1CBBC760" w:rsidR="373FE3F4" w:rsidRDefault="373FE3F4"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5D80A" w14:textId="77777777" w:rsidR="00A5342D" w:rsidRDefault="00A5342D">
      <w:r>
        <w:separator/>
      </w:r>
    </w:p>
  </w:footnote>
  <w:footnote w:type="continuationSeparator" w:id="0">
    <w:p w14:paraId="347BC197" w14:textId="77777777" w:rsidR="00A5342D" w:rsidRDefault="00A5342D">
      <w:r>
        <w:continuationSeparator/>
      </w:r>
    </w:p>
  </w:footnote>
  <w:footnote w:type="continuationNotice" w:id="1">
    <w:p w14:paraId="4DFF0BA0" w14:textId="77777777" w:rsidR="00A5342D" w:rsidRDefault="00A53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210"/>
      <w:gridCol w:w="3210"/>
      <w:gridCol w:w="3210"/>
    </w:tblGrid>
    <w:tr w:rsidR="373FE3F4" w14:paraId="37370D39" w14:textId="77777777" w:rsidTr="00300019">
      <w:tc>
        <w:tcPr>
          <w:tcW w:w="3210" w:type="dxa"/>
        </w:tcPr>
        <w:p w14:paraId="69E2FCC3" w14:textId="0DD5A3A6" w:rsidR="373FE3F4" w:rsidRDefault="373FE3F4" w:rsidP="00300019">
          <w:pPr>
            <w:ind w:left="-115"/>
          </w:pPr>
        </w:p>
      </w:tc>
      <w:tc>
        <w:tcPr>
          <w:tcW w:w="3210" w:type="dxa"/>
        </w:tcPr>
        <w:p w14:paraId="35B157E9" w14:textId="18973DC3" w:rsidR="373FE3F4" w:rsidRDefault="373FE3F4" w:rsidP="00300019">
          <w:pPr>
            <w:jc w:val="center"/>
          </w:pPr>
        </w:p>
      </w:tc>
      <w:tc>
        <w:tcPr>
          <w:tcW w:w="3210" w:type="dxa"/>
        </w:tcPr>
        <w:p w14:paraId="44999A4A" w14:textId="34340313" w:rsidR="373FE3F4" w:rsidRDefault="373FE3F4" w:rsidP="00300019">
          <w:pPr>
            <w:ind w:right="-115"/>
            <w:jc w:val="right"/>
          </w:pPr>
        </w:p>
      </w:tc>
    </w:tr>
  </w:tbl>
  <w:p w14:paraId="5FB1F329" w14:textId="3A8DE734" w:rsidR="373FE3F4" w:rsidRDefault="373FE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70BE"/>
    <w:multiLevelType w:val="hybridMultilevel"/>
    <w:tmpl w:val="0FB030E0"/>
    <w:lvl w:ilvl="0" w:tplc="87FC7402">
      <w:start w:val="1"/>
      <w:numFmt w:val="bullet"/>
      <w:lvlText w:val=""/>
      <w:lvlJc w:val="left"/>
      <w:pPr>
        <w:tabs>
          <w:tab w:val="num" w:pos="720"/>
        </w:tabs>
        <w:ind w:left="720" w:hanging="360"/>
      </w:pPr>
      <w:rPr>
        <w:rFonts w:ascii="Symbol" w:hAnsi="Symbol" w:hint="default"/>
      </w:rPr>
    </w:lvl>
    <w:lvl w:ilvl="1" w:tplc="E81C015E">
      <w:numFmt w:val="bullet"/>
      <w:lvlText w:val="o"/>
      <w:lvlJc w:val="left"/>
      <w:pPr>
        <w:tabs>
          <w:tab w:val="num" w:pos="1440"/>
        </w:tabs>
        <w:ind w:left="1440" w:hanging="360"/>
      </w:pPr>
      <w:rPr>
        <w:rFonts w:ascii="Courier New" w:hAnsi="Courier New" w:hint="default"/>
      </w:rPr>
    </w:lvl>
    <w:lvl w:ilvl="2" w:tplc="BC2C821C" w:tentative="1">
      <w:start w:val="1"/>
      <w:numFmt w:val="bullet"/>
      <w:lvlText w:val=""/>
      <w:lvlJc w:val="left"/>
      <w:pPr>
        <w:tabs>
          <w:tab w:val="num" w:pos="2160"/>
        </w:tabs>
        <w:ind w:left="2160" w:hanging="360"/>
      </w:pPr>
      <w:rPr>
        <w:rFonts w:ascii="Symbol" w:hAnsi="Symbol" w:hint="default"/>
      </w:rPr>
    </w:lvl>
    <w:lvl w:ilvl="3" w:tplc="0E9A9722" w:tentative="1">
      <w:start w:val="1"/>
      <w:numFmt w:val="bullet"/>
      <w:lvlText w:val=""/>
      <w:lvlJc w:val="left"/>
      <w:pPr>
        <w:tabs>
          <w:tab w:val="num" w:pos="2880"/>
        </w:tabs>
        <w:ind w:left="2880" w:hanging="360"/>
      </w:pPr>
      <w:rPr>
        <w:rFonts w:ascii="Symbol" w:hAnsi="Symbol" w:hint="default"/>
      </w:rPr>
    </w:lvl>
    <w:lvl w:ilvl="4" w:tplc="6A781FA8" w:tentative="1">
      <w:start w:val="1"/>
      <w:numFmt w:val="bullet"/>
      <w:lvlText w:val=""/>
      <w:lvlJc w:val="left"/>
      <w:pPr>
        <w:tabs>
          <w:tab w:val="num" w:pos="3600"/>
        </w:tabs>
        <w:ind w:left="3600" w:hanging="360"/>
      </w:pPr>
      <w:rPr>
        <w:rFonts w:ascii="Symbol" w:hAnsi="Symbol" w:hint="default"/>
      </w:rPr>
    </w:lvl>
    <w:lvl w:ilvl="5" w:tplc="BF26BF92" w:tentative="1">
      <w:start w:val="1"/>
      <w:numFmt w:val="bullet"/>
      <w:lvlText w:val=""/>
      <w:lvlJc w:val="left"/>
      <w:pPr>
        <w:tabs>
          <w:tab w:val="num" w:pos="4320"/>
        </w:tabs>
        <w:ind w:left="4320" w:hanging="360"/>
      </w:pPr>
      <w:rPr>
        <w:rFonts w:ascii="Symbol" w:hAnsi="Symbol" w:hint="default"/>
      </w:rPr>
    </w:lvl>
    <w:lvl w:ilvl="6" w:tplc="C50AB15A" w:tentative="1">
      <w:start w:val="1"/>
      <w:numFmt w:val="bullet"/>
      <w:lvlText w:val=""/>
      <w:lvlJc w:val="left"/>
      <w:pPr>
        <w:tabs>
          <w:tab w:val="num" w:pos="5040"/>
        </w:tabs>
        <w:ind w:left="5040" w:hanging="360"/>
      </w:pPr>
      <w:rPr>
        <w:rFonts w:ascii="Symbol" w:hAnsi="Symbol" w:hint="default"/>
      </w:rPr>
    </w:lvl>
    <w:lvl w:ilvl="7" w:tplc="70BEA53C" w:tentative="1">
      <w:start w:val="1"/>
      <w:numFmt w:val="bullet"/>
      <w:lvlText w:val=""/>
      <w:lvlJc w:val="left"/>
      <w:pPr>
        <w:tabs>
          <w:tab w:val="num" w:pos="5760"/>
        </w:tabs>
        <w:ind w:left="5760" w:hanging="360"/>
      </w:pPr>
      <w:rPr>
        <w:rFonts w:ascii="Symbol" w:hAnsi="Symbol" w:hint="default"/>
      </w:rPr>
    </w:lvl>
    <w:lvl w:ilvl="8" w:tplc="93DAAA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1557BC"/>
    <w:multiLevelType w:val="hybridMultilevel"/>
    <w:tmpl w:val="14EABE78"/>
    <w:lvl w:ilvl="0" w:tplc="76086EB2">
      <w:start w:val="1"/>
      <w:numFmt w:val="bullet"/>
      <w:lvlText w:val=""/>
      <w:lvlJc w:val="left"/>
      <w:pPr>
        <w:tabs>
          <w:tab w:val="num" w:pos="720"/>
        </w:tabs>
        <w:ind w:left="720" w:hanging="360"/>
      </w:pPr>
      <w:rPr>
        <w:rFonts w:ascii="Symbol" w:hAnsi="Symbol" w:hint="default"/>
      </w:rPr>
    </w:lvl>
    <w:lvl w:ilvl="1" w:tplc="08FAA5F4">
      <w:numFmt w:val="bullet"/>
      <w:lvlText w:val="o"/>
      <w:lvlJc w:val="left"/>
      <w:pPr>
        <w:tabs>
          <w:tab w:val="num" w:pos="1440"/>
        </w:tabs>
        <w:ind w:left="1440" w:hanging="360"/>
      </w:pPr>
      <w:rPr>
        <w:rFonts w:ascii="Courier New" w:hAnsi="Courier New" w:hint="default"/>
      </w:rPr>
    </w:lvl>
    <w:lvl w:ilvl="2" w:tplc="29DC5638" w:tentative="1">
      <w:start w:val="1"/>
      <w:numFmt w:val="bullet"/>
      <w:lvlText w:val=""/>
      <w:lvlJc w:val="left"/>
      <w:pPr>
        <w:tabs>
          <w:tab w:val="num" w:pos="2160"/>
        </w:tabs>
        <w:ind w:left="2160" w:hanging="360"/>
      </w:pPr>
      <w:rPr>
        <w:rFonts w:ascii="Symbol" w:hAnsi="Symbol" w:hint="default"/>
      </w:rPr>
    </w:lvl>
    <w:lvl w:ilvl="3" w:tplc="0772FE64" w:tentative="1">
      <w:start w:val="1"/>
      <w:numFmt w:val="bullet"/>
      <w:lvlText w:val=""/>
      <w:lvlJc w:val="left"/>
      <w:pPr>
        <w:tabs>
          <w:tab w:val="num" w:pos="2880"/>
        </w:tabs>
        <w:ind w:left="2880" w:hanging="360"/>
      </w:pPr>
      <w:rPr>
        <w:rFonts w:ascii="Symbol" w:hAnsi="Symbol" w:hint="default"/>
      </w:rPr>
    </w:lvl>
    <w:lvl w:ilvl="4" w:tplc="C55E48CC" w:tentative="1">
      <w:start w:val="1"/>
      <w:numFmt w:val="bullet"/>
      <w:lvlText w:val=""/>
      <w:lvlJc w:val="left"/>
      <w:pPr>
        <w:tabs>
          <w:tab w:val="num" w:pos="3600"/>
        </w:tabs>
        <w:ind w:left="3600" w:hanging="360"/>
      </w:pPr>
      <w:rPr>
        <w:rFonts w:ascii="Symbol" w:hAnsi="Symbol" w:hint="default"/>
      </w:rPr>
    </w:lvl>
    <w:lvl w:ilvl="5" w:tplc="4D96F34C" w:tentative="1">
      <w:start w:val="1"/>
      <w:numFmt w:val="bullet"/>
      <w:lvlText w:val=""/>
      <w:lvlJc w:val="left"/>
      <w:pPr>
        <w:tabs>
          <w:tab w:val="num" w:pos="4320"/>
        </w:tabs>
        <w:ind w:left="4320" w:hanging="360"/>
      </w:pPr>
      <w:rPr>
        <w:rFonts w:ascii="Symbol" w:hAnsi="Symbol" w:hint="default"/>
      </w:rPr>
    </w:lvl>
    <w:lvl w:ilvl="6" w:tplc="2C2E6D24" w:tentative="1">
      <w:start w:val="1"/>
      <w:numFmt w:val="bullet"/>
      <w:lvlText w:val=""/>
      <w:lvlJc w:val="left"/>
      <w:pPr>
        <w:tabs>
          <w:tab w:val="num" w:pos="5040"/>
        </w:tabs>
        <w:ind w:left="5040" w:hanging="360"/>
      </w:pPr>
      <w:rPr>
        <w:rFonts w:ascii="Symbol" w:hAnsi="Symbol" w:hint="default"/>
      </w:rPr>
    </w:lvl>
    <w:lvl w:ilvl="7" w:tplc="5540DDF6" w:tentative="1">
      <w:start w:val="1"/>
      <w:numFmt w:val="bullet"/>
      <w:lvlText w:val=""/>
      <w:lvlJc w:val="left"/>
      <w:pPr>
        <w:tabs>
          <w:tab w:val="num" w:pos="5760"/>
        </w:tabs>
        <w:ind w:left="5760" w:hanging="360"/>
      </w:pPr>
      <w:rPr>
        <w:rFonts w:ascii="Symbol" w:hAnsi="Symbol" w:hint="default"/>
      </w:rPr>
    </w:lvl>
    <w:lvl w:ilvl="8" w:tplc="AB60214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4"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5"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7"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2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72566AE"/>
    <w:multiLevelType w:val="hybridMultilevel"/>
    <w:tmpl w:val="D464AEEE"/>
    <w:lvl w:ilvl="0" w:tplc="66F8D218">
      <w:start w:val="1"/>
      <w:numFmt w:val="bullet"/>
      <w:lvlText w:val=""/>
      <w:lvlJc w:val="left"/>
      <w:pPr>
        <w:tabs>
          <w:tab w:val="num" w:pos="720"/>
        </w:tabs>
        <w:ind w:left="720" w:hanging="360"/>
      </w:pPr>
      <w:rPr>
        <w:rFonts w:ascii="Symbol" w:hAnsi="Symbol" w:hint="default"/>
      </w:rPr>
    </w:lvl>
    <w:lvl w:ilvl="1" w:tplc="7C4CF804">
      <w:numFmt w:val="bullet"/>
      <w:lvlText w:val="o"/>
      <w:lvlJc w:val="left"/>
      <w:pPr>
        <w:tabs>
          <w:tab w:val="num" w:pos="1440"/>
        </w:tabs>
        <w:ind w:left="1440" w:hanging="360"/>
      </w:pPr>
      <w:rPr>
        <w:rFonts w:ascii="Courier New" w:hAnsi="Courier New" w:hint="default"/>
      </w:rPr>
    </w:lvl>
    <w:lvl w:ilvl="2" w:tplc="4A5C1D52" w:tentative="1">
      <w:start w:val="1"/>
      <w:numFmt w:val="bullet"/>
      <w:lvlText w:val=""/>
      <w:lvlJc w:val="left"/>
      <w:pPr>
        <w:tabs>
          <w:tab w:val="num" w:pos="2160"/>
        </w:tabs>
        <w:ind w:left="2160" w:hanging="360"/>
      </w:pPr>
      <w:rPr>
        <w:rFonts w:ascii="Symbol" w:hAnsi="Symbol" w:hint="default"/>
      </w:rPr>
    </w:lvl>
    <w:lvl w:ilvl="3" w:tplc="5410520E" w:tentative="1">
      <w:start w:val="1"/>
      <w:numFmt w:val="bullet"/>
      <w:lvlText w:val=""/>
      <w:lvlJc w:val="left"/>
      <w:pPr>
        <w:tabs>
          <w:tab w:val="num" w:pos="2880"/>
        </w:tabs>
        <w:ind w:left="2880" w:hanging="360"/>
      </w:pPr>
      <w:rPr>
        <w:rFonts w:ascii="Symbol" w:hAnsi="Symbol" w:hint="default"/>
      </w:rPr>
    </w:lvl>
    <w:lvl w:ilvl="4" w:tplc="6C44CD74" w:tentative="1">
      <w:start w:val="1"/>
      <w:numFmt w:val="bullet"/>
      <w:lvlText w:val=""/>
      <w:lvlJc w:val="left"/>
      <w:pPr>
        <w:tabs>
          <w:tab w:val="num" w:pos="3600"/>
        </w:tabs>
        <w:ind w:left="3600" w:hanging="360"/>
      </w:pPr>
      <w:rPr>
        <w:rFonts w:ascii="Symbol" w:hAnsi="Symbol" w:hint="default"/>
      </w:rPr>
    </w:lvl>
    <w:lvl w:ilvl="5" w:tplc="7486C89C" w:tentative="1">
      <w:start w:val="1"/>
      <w:numFmt w:val="bullet"/>
      <w:lvlText w:val=""/>
      <w:lvlJc w:val="left"/>
      <w:pPr>
        <w:tabs>
          <w:tab w:val="num" w:pos="4320"/>
        </w:tabs>
        <w:ind w:left="4320" w:hanging="360"/>
      </w:pPr>
      <w:rPr>
        <w:rFonts w:ascii="Symbol" w:hAnsi="Symbol" w:hint="default"/>
      </w:rPr>
    </w:lvl>
    <w:lvl w:ilvl="6" w:tplc="A01822F0" w:tentative="1">
      <w:start w:val="1"/>
      <w:numFmt w:val="bullet"/>
      <w:lvlText w:val=""/>
      <w:lvlJc w:val="left"/>
      <w:pPr>
        <w:tabs>
          <w:tab w:val="num" w:pos="5040"/>
        </w:tabs>
        <w:ind w:left="5040" w:hanging="360"/>
      </w:pPr>
      <w:rPr>
        <w:rFonts w:ascii="Symbol" w:hAnsi="Symbol" w:hint="default"/>
      </w:rPr>
    </w:lvl>
    <w:lvl w:ilvl="7" w:tplc="DB0A9A32" w:tentative="1">
      <w:start w:val="1"/>
      <w:numFmt w:val="bullet"/>
      <w:lvlText w:val=""/>
      <w:lvlJc w:val="left"/>
      <w:pPr>
        <w:tabs>
          <w:tab w:val="num" w:pos="5760"/>
        </w:tabs>
        <w:ind w:left="5760" w:hanging="360"/>
      </w:pPr>
      <w:rPr>
        <w:rFonts w:ascii="Symbol" w:hAnsi="Symbol" w:hint="default"/>
      </w:rPr>
    </w:lvl>
    <w:lvl w:ilvl="8" w:tplc="FE243F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34" w15:restartNumberingAfterBreak="0">
    <w:nsid w:val="607D655C"/>
    <w:multiLevelType w:val="hybridMultilevel"/>
    <w:tmpl w:val="AD52A600"/>
    <w:lvl w:ilvl="0" w:tplc="E190EC06">
      <w:start w:val="1"/>
      <w:numFmt w:val="bullet"/>
      <w:lvlText w:val=""/>
      <w:lvlJc w:val="left"/>
      <w:pPr>
        <w:tabs>
          <w:tab w:val="num" w:pos="720"/>
        </w:tabs>
        <w:ind w:left="720" w:hanging="360"/>
      </w:pPr>
      <w:rPr>
        <w:rFonts w:ascii="Symbol" w:hAnsi="Symbol" w:hint="default"/>
      </w:rPr>
    </w:lvl>
    <w:lvl w:ilvl="1" w:tplc="5FE0AFC6">
      <w:numFmt w:val="bullet"/>
      <w:lvlText w:val="o"/>
      <w:lvlJc w:val="left"/>
      <w:pPr>
        <w:tabs>
          <w:tab w:val="num" w:pos="1440"/>
        </w:tabs>
        <w:ind w:left="1440" w:hanging="360"/>
      </w:pPr>
      <w:rPr>
        <w:rFonts w:ascii="Courier New" w:hAnsi="Courier New" w:hint="default"/>
      </w:rPr>
    </w:lvl>
    <w:lvl w:ilvl="2" w:tplc="BEA67894">
      <w:numFmt w:val="bullet"/>
      <w:lvlText w:val=""/>
      <w:lvlJc w:val="left"/>
      <w:pPr>
        <w:tabs>
          <w:tab w:val="num" w:pos="2160"/>
        </w:tabs>
        <w:ind w:left="2160" w:hanging="360"/>
      </w:pPr>
      <w:rPr>
        <w:rFonts w:ascii="Wingdings" w:hAnsi="Wingdings" w:hint="default"/>
      </w:rPr>
    </w:lvl>
    <w:lvl w:ilvl="3" w:tplc="2AB4991C" w:tentative="1">
      <w:start w:val="1"/>
      <w:numFmt w:val="bullet"/>
      <w:lvlText w:val=""/>
      <w:lvlJc w:val="left"/>
      <w:pPr>
        <w:tabs>
          <w:tab w:val="num" w:pos="2880"/>
        </w:tabs>
        <w:ind w:left="2880" w:hanging="360"/>
      </w:pPr>
      <w:rPr>
        <w:rFonts w:ascii="Symbol" w:hAnsi="Symbol" w:hint="default"/>
      </w:rPr>
    </w:lvl>
    <w:lvl w:ilvl="4" w:tplc="5D865AC6" w:tentative="1">
      <w:start w:val="1"/>
      <w:numFmt w:val="bullet"/>
      <w:lvlText w:val=""/>
      <w:lvlJc w:val="left"/>
      <w:pPr>
        <w:tabs>
          <w:tab w:val="num" w:pos="3600"/>
        </w:tabs>
        <w:ind w:left="3600" w:hanging="360"/>
      </w:pPr>
      <w:rPr>
        <w:rFonts w:ascii="Symbol" w:hAnsi="Symbol" w:hint="default"/>
      </w:rPr>
    </w:lvl>
    <w:lvl w:ilvl="5" w:tplc="B11062EA" w:tentative="1">
      <w:start w:val="1"/>
      <w:numFmt w:val="bullet"/>
      <w:lvlText w:val=""/>
      <w:lvlJc w:val="left"/>
      <w:pPr>
        <w:tabs>
          <w:tab w:val="num" w:pos="4320"/>
        </w:tabs>
        <w:ind w:left="4320" w:hanging="360"/>
      </w:pPr>
      <w:rPr>
        <w:rFonts w:ascii="Symbol" w:hAnsi="Symbol" w:hint="default"/>
      </w:rPr>
    </w:lvl>
    <w:lvl w:ilvl="6" w:tplc="033C5A6A" w:tentative="1">
      <w:start w:val="1"/>
      <w:numFmt w:val="bullet"/>
      <w:lvlText w:val=""/>
      <w:lvlJc w:val="left"/>
      <w:pPr>
        <w:tabs>
          <w:tab w:val="num" w:pos="5040"/>
        </w:tabs>
        <w:ind w:left="5040" w:hanging="360"/>
      </w:pPr>
      <w:rPr>
        <w:rFonts w:ascii="Symbol" w:hAnsi="Symbol" w:hint="default"/>
      </w:rPr>
    </w:lvl>
    <w:lvl w:ilvl="7" w:tplc="29D424B6" w:tentative="1">
      <w:start w:val="1"/>
      <w:numFmt w:val="bullet"/>
      <w:lvlText w:val=""/>
      <w:lvlJc w:val="left"/>
      <w:pPr>
        <w:tabs>
          <w:tab w:val="num" w:pos="5760"/>
        </w:tabs>
        <w:ind w:left="5760" w:hanging="360"/>
      </w:pPr>
      <w:rPr>
        <w:rFonts w:ascii="Symbol" w:hAnsi="Symbol" w:hint="default"/>
      </w:rPr>
    </w:lvl>
    <w:lvl w:ilvl="8" w:tplc="BB14A87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0505DC"/>
    <w:multiLevelType w:val="hybridMultilevel"/>
    <w:tmpl w:val="D6368198"/>
    <w:lvl w:ilvl="0" w:tplc="47282D78">
      <w:start w:val="1"/>
      <w:numFmt w:val="bullet"/>
      <w:lvlText w:val=""/>
      <w:lvlJc w:val="left"/>
      <w:pPr>
        <w:tabs>
          <w:tab w:val="num" w:pos="720"/>
        </w:tabs>
        <w:ind w:left="720" w:hanging="360"/>
      </w:pPr>
      <w:rPr>
        <w:rFonts w:ascii="Symbol" w:hAnsi="Symbol" w:hint="default"/>
      </w:rPr>
    </w:lvl>
    <w:lvl w:ilvl="1" w:tplc="B05C2738">
      <w:numFmt w:val="bullet"/>
      <w:lvlText w:val="o"/>
      <w:lvlJc w:val="left"/>
      <w:pPr>
        <w:tabs>
          <w:tab w:val="num" w:pos="1440"/>
        </w:tabs>
        <w:ind w:left="1440" w:hanging="360"/>
      </w:pPr>
      <w:rPr>
        <w:rFonts w:ascii="Courier New" w:hAnsi="Courier New" w:hint="default"/>
      </w:rPr>
    </w:lvl>
    <w:lvl w:ilvl="2" w:tplc="059EE82C" w:tentative="1">
      <w:start w:val="1"/>
      <w:numFmt w:val="bullet"/>
      <w:lvlText w:val=""/>
      <w:lvlJc w:val="left"/>
      <w:pPr>
        <w:tabs>
          <w:tab w:val="num" w:pos="2160"/>
        </w:tabs>
        <w:ind w:left="2160" w:hanging="360"/>
      </w:pPr>
      <w:rPr>
        <w:rFonts w:ascii="Symbol" w:hAnsi="Symbol" w:hint="default"/>
      </w:rPr>
    </w:lvl>
    <w:lvl w:ilvl="3" w:tplc="7F8E0ABA" w:tentative="1">
      <w:start w:val="1"/>
      <w:numFmt w:val="bullet"/>
      <w:lvlText w:val=""/>
      <w:lvlJc w:val="left"/>
      <w:pPr>
        <w:tabs>
          <w:tab w:val="num" w:pos="2880"/>
        </w:tabs>
        <w:ind w:left="2880" w:hanging="360"/>
      </w:pPr>
      <w:rPr>
        <w:rFonts w:ascii="Symbol" w:hAnsi="Symbol" w:hint="default"/>
      </w:rPr>
    </w:lvl>
    <w:lvl w:ilvl="4" w:tplc="D4DC9396" w:tentative="1">
      <w:start w:val="1"/>
      <w:numFmt w:val="bullet"/>
      <w:lvlText w:val=""/>
      <w:lvlJc w:val="left"/>
      <w:pPr>
        <w:tabs>
          <w:tab w:val="num" w:pos="3600"/>
        </w:tabs>
        <w:ind w:left="3600" w:hanging="360"/>
      </w:pPr>
      <w:rPr>
        <w:rFonts w:ascii="Symbol" w:hAnsi="Symbol" w:hint="default"/>
      </w:rPr>
    </w:lvl>
    <w:lvl w:ilvl="5" w:tplc="625CCF54" w:tentative="1">
      <w:start w:val="1"/>
      <w:numFmt w:val="bullet"/>
      <w:lvlText w:val=""/>
      <w:lvlJc w:val="left"/>
      <w:pPr>
        <w:tabs>
          <w:tab w:val="num" w:pos="4320"/>
        </w:tabs>
        <w:ind w:left="4320" w:hanging="360"/>
      </w:pPr>
      <w:rPr>
        <w:rFonts w:ascii="Symbol" w:hAnsi="Symbol" w:hint="default"/>
      </w:rPr>
    </w:lvl>
    <w:lvl w:ilvl="6" w:tplc="5FAE2DE6" w:tentative="1">
      <w:start w:val="1"/>
      <w:numFmt w:val="bullet"/>
      <w:lvlText w:val=""/>
      <w:lvlJc w:val="left"/>
      <w:pPr>
        <w:tabs>
          <w:tab w:val="num" w:pos="5040"/>
        </w:tabs>
        <w:ind w:left="5040" w:hanging="360"/>
      </w:pPr>
      <w:rPr>
        <w:rFonts w:ascii="Symbol" w:hAnsi="Symbol" w:hint="default"/>
      </w:rPr>
    </w:lvl>
    <w:lvl w:ilvl="7" w:tplc="4FDAE584" w:tentative="1">
      <w:start w:val="1"/>
      <w:numFmt w:val="bullet"/>
      <w:lvlText w:val=""/>
      <w:lvlJc w:val="left"/>
      <w:pPr>
        <w:tabs>
          <w:tab w:val="num" w:pos="5760"/>
        </w:tabs>
        <w:ind w:left="5760" w:hanging="360"/>
      </w:pPr>
      <w:rPr>
        <w:rFonts w:ascii="Symbol" w:hAnsi="Symbol" w:hint="default"/>
      </w:rPr>
    </w:lvl>
    <w:lvl w:ilvl="8" w:tplc="806C123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263C97"/>
    <w:multiLevelType w:val="hybridMultilevel"/>
    <w:tmpl w:val="3674732C"/>
    <w:lvl w:ilvl="0" w:tplc="B91621C4">
      <w:start w:val="1"/>
      <w:numFmt w:val="bullet"/>
      <w:lvlText w:val=""/>
      <w:lvlJc w:val="left"/>
      <w:pPr>
        <w:tabs>
          <w:tab w:val="num" w:pos="720"/>
        </w:tabs>
        <w:ind w:left="720" w:hanging="360"/>
      </w:pPr>
      <w:rPr>
        <w:rFonts w:ascii="Symbol" w:hAnsi="Symbol" w:hint="default"/>
      </w:rPr>
    </w:lvl>
    <w:lvl w:ilvl="1" w:tplc="BE8C970C">
      <w:numFmt w:val="bullet"/>
      <w:lvlText w:val="o"/>
      <w:lvlJc w:val="left"/>
      <w:pPr>
        <w:tabs>
          <w:tab w:val="num" w:pos="1440"/>
        </w:tabs>
        <w:ind w:left="1440" w:hanging="360"/>
      </w:pPr>
      <w:rPr>
        <w:rFonts w:ascii="Courier New" w:hAnsi="Courier New" w:hint="default"/>
      </w:rPr>
    </w:lvl>
    <w:lvl w:ilvl="2" w:tplc="0E8C764E" w:tentative="1">
      <w:start w:val="1"/>
      <w:numFmt w:val="bullet"/>
      <w:lvlText w:val=""/>
      <w:lvlJc w:val="left"/>
      <w:pPr>
        <w:tabs>
          <w:tab w:val="num" w:pos="2160"/>
        </w:tabs>
        <w:ind w:left="2160" w:hanging="360"/>
      </w:pPr>
      <w:rPr>
        <w:rFonts w:ascii="Symbol" w:hAnsi="Symbol" w:hint="default"/>
      </w:rPr>
    </w:lvl>
    <w:lvl w:ilvl="3" w:tplc="2D7A04F0" w:tentative="1">
      <w:start w:val="1"/>
      <w:numFmt w:val="bullet"/>
      <w:lvlText w:val=""/>
      <w:lvlJc w:val="left"/>
      <w:pPr>
        <w:tabs>
          <w:tab w:val="num" w:pos="2880"/>
        </w:tabs>
        <w:ind w:left="2880" w:hanging="360"/>
      </w:pPr>
      <w:rPr>
        <w:rFonts w:ascii="Symbol" w:hAnsi="Symbol" w:hint="default"/>
      </w:rPr>
    </w:lvl>
    <w:lvl w:ilvl="4" w:tplc="CDEC866E" w:tentative="1">
      <w:start w:val="1"/>
      <w:numFmt w:val="bullet"/>
      <w:lvlText w:val=""/>
      <w:lvlJc w:val="left"/>
      <w:pPr>
        <w:tabs>
          <w:tab w:val="num" w:pos="3600"/>
        </w:tabs>
        <w:ind w:left="3600" w:hanging="360"/>
      </w:pPr>
      <w:rPr>
        <w:rFonts w:ascii="Symbol" w:hAnsi="Symbol" w:hint="default"/>
      </w:rPr>
    </w:lvl>
    <w:lvl w:ilvl="5" w:tplc="AE0699D6" w:tentative="1">
      <w:start w:val="1"/>
      <w:numFmt w:val="bullet"/>
      <w:lvlText w:val=""/>
      <w:lvlJc w:val="left"/>
      <w:pPr>
        <w:tabs>
          <w:tab w:val="num" w:pos="4320"/>
        </w:tabs>
        <w:ind w:left="4320" w:hanging="360"/>
      </w:pPr>
      <w:rPr>
        <w:rFonts w:ascii="Symbol" w:hAnsi="Symbol" w:hint="default"/>
      </w:rPr>
    </w:lvl>
    <w:lvl w:ilvl="6" w:tplc="49D867CC" w:tentative="1">
      <w:start w:val="1"/>
      <w:numFmt w:val="bullet"/>
      <w:lvlText w:val=""/>
      <w:lvlJc w:val="left"/>
      <w:pPr>
        <w:tabs>
          <w:tab w:val="num" w:pos="5040"/>
        </w:tabs>
        <w:ind w:left="5040" w:hanging="360"/>
      </w:pPr>
      <w:rPr>
        <w:rFonts w:ascii="Symbol" w:hAnsi="Symbol" w:hint="default"/>
      </w:rPr>
    </w:lvl>
    <w:lvl w:ilvl="7" w:tplc="646AC222" w:tentative="1">
      <w:start w:val="1"/>
      <w:numFmt w:val="bullet"/>
      <w:lvlText w:val=""/>
      <w:lvlJc w:val="left"/>
      <w:pPr>
        <w:tabs>
          <w:tab w:val="num" w:pos="5760"/>
        </w:tabs>
        <w:ind w:left="5760" w:hanging="360"/>
      </w:pPr>
      <w:rPr>
        <w:rFonts w:ascii="Symbol" w:hAnsi="Symbol" w:hint="default"/>
      </w:rPr>
    </w:lvl>
    <w:lvl w:ilvl="8" w:tplc="14D2FFC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2" w15:restartNumberingAfterBreak="0">
    <w:nsid w:val="7581155B"/>
    <w:multiLevelType w:val="hybridMultilevel"/>
    <w:tmpl w:val="CD164780"/>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5"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6"/>
  </w:num>
  <w:num w:numId="2">
    <w:abstractNumId w:val="9"/>
  </w:num>
  <w:num w:numId="3">
    <w:abstractNumId w:val="15"/>
  </w:num>
  <w:num w:numId="4">
    <w:abstractNumId w:val="26"/>
  </w:num>
  <w:num w:numId="5">
    <w:abstractNumId w:val="12"/>
  </w:num>
  <w:num w:numId="6">
    <w:abstractNumId w:val="43"/>
  </w:num>
  <w:num w:numId="7">
    <w:abstractNumId w:val="40"/>
  </w:num>
  <w:num w:numId="8">
    <w:abstractNumId w:val="30"/>
  </w:num>
  <w:num w:numId="9">
    <w:abstractNumId w:val="11"/>
  </w:num>
  <w:num w:numId="10">
    <w:abstractNumId w:val="38"/>
  </w:num>
  <w:num w:numId="11">
    <w:abstractNumId w:val="23"/>
  </w:num>
  <w:num w:numId="12">
    <w:abstractNumId w:val="31"/>
  </w:num>
  <w:num w:numId="13">
    <w:abstractNumId w:val="17"/>
  </w:num>
  <w:num w:numId="14">
    <w:abstractNumId w:val="28"/>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5"/>
  </w:num>
  <w:num w:numId="20">
    <w:abstractNumId w:val="3"/>
  </w:num>
  <w:num w:numId="21">
    <w:abstractNumId w:val="1"/>
  </w:num>
  <w:num w:numId="22">
    <w:abstractNumId w:val="18"/>
  </w:num>
  <w:num w:numId="23">
    <w:abstractNumId w:val="39"/>
  </w:num>
  <w:num w:numId="24">
    <w:abstractNumId w:val="4"/>
  </w:num>
  <w:num w:numId="25">
    <w:abstractNumId w:val="14"/>
  </w:num>
  <w:num w:numId="26">
    <w:abstractNumId w:val="41"/>
  </w:num>
  <w:num w:numId="27">
    <w:abstractNumId w:val="5"/>
  </w:num>
  <w:num w:numId="28">
    <w:abstractNumId w:val="13"/>
  </w:num>
  <w:num w:numId="29">
    <w:abstractNumId w:val="44"/>
  </w:num>
  <w:num w:numId="30">
    <w:abstractNumId w:val="20"/>
  </w:num>
  <w:num w:numId="31">
    <w:abstractNumId w:val="21"/>
  </w:num>
  <w:num w:numId="32">
    <w:abstractNumId w:val="7"/>
  </w:num>
  <w:num w:numId="33">
    <w:abstractNumId w:val="46"/>
  </w:num>
  <w:num w:numId="34">
    <w:abstractNumId w:val="45"/>
  </w:num>
  <w:num w:numId="35">
    <w:abstractNumId w:val="29"/>
  </w:num>
  <w:num w:numId="36">
    <w:abstractNumId w:val="25"/>
  </w:num>
  <w:num w:numId="37">
    <w:abstractNumId w:val="33"/>
  </w:num>
  <w:num w:numId="38">
    <w:abstractNumId w:val="27"/>
  </w:num>
  <w:num w:numId="39">
    <w:abstractNumId w:val="22"/>
  </w:num>
  <w:num w:numId="40">
    <w:abstractNumId w:val="35"/>
  </w:num>
  <w:num w:numId="41">
    <w:abstractNumId w:val="42"/>
  </w:num>
  <w:num w:numId="42">
    <w:abstractNumId w:val="24"/>
  </w:num>
  <w:num w:numId="43">
    <w:abstractNumId w:val="37"/>
  </w:num>
  <w:num w:numId="44">
    <w:abstractNumId w:val="10"/>
  </w:num>
  <w:num w:numId="45">
    <w:abstractNumId w:val="36"/>
  </w:num>
  <w:num w:numId="46">
    <w:abstractNumId w:val="34"/>
  </w:num>
  <w:num w:numId="47">
    <w:abstractNumId w:val="32"/>
  </w:num>
  <w:num w:numId="4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767C"/>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B99"/>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673D"/>
    <w:rsid w:val="001269B8"/>
    <w:rsid w:val="00127099"/>
    <w:rsid w:val="00132830"/>
    <w:rsid w:val="00132B71"/>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4C87"/>
    <w:rsid w:val="00144D08"/>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576"/>
    <w:rsid w:val="00186904"/>
    <w:rsid w:val="00186B0A"/>
    <w:rsid w:val="001875A6"/>
    <w:rsid w:val="001905BD"/>
    <w:rsid w:val="00192254"/>
    <w:rsid w:val="00192FE6"/>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5296"/>
    <w:rsid w:val="001C66AC"/>
    <w:rsid w:val="001C6754"/>
    <w:rsid w:val="001C6B4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5396"/>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1AD6"/>
    <w:rsid w:val="00252C17"/>
    <w:rsid w:val="0025307F"/>
    <w:rsid w:val="0025469D"/>
    <w:rsid w:val="002551BD"/>
    <w:rsid w:val="002568D0"/>
    <w:rsid w:val="002575E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573"/>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AC"/>
    <w:rsid w:val="002C0C4B"/>
    <w:rsid w:val="002C1EEA"/>
    <w:rsid w:val="002C43E4"/>
    <w:rsid w:val="002C448F"/>
    <w:rsid w:val="002C47AD"/>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39B"/>
    <w:rsid w:val="002F2D8F"/>
    <w:rsid w:val="002F5BE4"/>
    <w:rsid w:val="002F5D93"/>
    <w:rsid w:val="002F613F"/>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38F"/>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4DBF"/>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87B"/>
    <w:rsid w:val="003C0DA2"/>
    <w:rsid w:val="003C1A18"/>
    <w:rsid w:val="003C3114"/>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54B0"/>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5AD4"/>
    <w:rsid w:val="00406A66"/>
    <w:rsid w:val="00406B4D"/>
    <w:rsid w:val="00407AA8"/>
    <w:rsid w:val="00411B1D"/>
    <w:rsid w:val="00412E9B"/>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508A8"/>
    <w:rsid w:val="00450D0C"/>
    <w:rsid w:val="00450EB3"/>
    <w:rsid w:val="00452CA7"/>
    <w:rsid w:val="00452DF8"/>
    <w:rsid w:val="00453341"/>
    <w:rsid w:val="00453B5E"/>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2B9"/>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7F0"/>
    <w:rsid w:val="004A71C3"/>
    <w:rsid w:val="004A7769"/>
    <w:rsid w:val="004A7E53"/>
    <w:rsid w:val="004B1A65"/>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2D53"/>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999"/>
    <w:rsid w:val="00582F21"/>
    <w:rsid w:val="005831DD"/>
    <w:rsid w:val="00583894"/>
    <w:rsid w:val="00584320"/>
    <w:rsid w:val="00585484"/>
    <w:rsid w:val="00585557"/>
    <w:rsid w:val="00587229"/>
    <w:rsid w:val="00587503"/>
    <w:rsid w:val="00587F7F"/>
    <w:rsid w:val="00590E8D"/>
    <w:rsid w:val="0059128A"/>
    <w:rsid w:val="00591511"/>
    <w:rsid w:val="00591E50"/>
    <w:rsid w:val="00592C28"/>
    <w:rsid w:val="00592CDA"/>
    <w:rsid w:val="0059331A"/>
    <w:rsid w:val="00593A72"/>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5D83"/>
    <w:rsid w:val="005A704D"/>
    <w:rsid w:val="005A72A6"/>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98C"/>
    <w:rsid w:val="005C345E"/>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462A"/>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10AE"/>
    <w:rsid w:val="00631762"/>
    <w:rsid w:val="00631FEE"/>
    <w:rsid w:val="00632196"/>
    <w:rsid w:val="00632BA2"/>
    <w:rsid w:val="00632F3C"/>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0574"/>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52DD"/>
    <w:rsid w:val="00696CB3"/>
    <w:rsid w:val="00696D63"/>
    <w:rsid w:val="006977DD"/>
    <w:rsid w:val="006A032F"/>
    <w:rsid w:val="006A0763"/>
    <w:rsid w:val="006A0818"/>
    <w:rsid w:val="006A0BD9"/>
    <w:rsid w:val="006A0DD3"/>
    <w:rsid w:val="006A146E"/>
    <w:rsid w:val="006A1BEB"/>
    <w:rsid w:val="006A3022"/>
    <w:rsid w:val="006A41AE"/>
    <w:rsid w:val="006A4856"/>
    <w:rsid w:val="006A5474"/>
    <w:rsid w:val="006A564B"/>
    <w:rsid w:val="006A6BC8"/>
    <w:rsid w:val="006B05B5"/>
    <w:rsid w:val="006B0709"/>
    <w:rsid w:val="006B1545"/>
    <w:rsid w:val="006B1B2A"/>
    <w:rsid w:val="006B23B9"/>
    <w:rsid w:val="006B2DA7"/>
    <w:rsid w:val="006B2F4D"/>
    <w:rsid w:val="006B306B"/>
    <w:rsid w:val="006B3682"/>
    <w:rsid w:val="006B3974"/>
    <w:rsid w:val="006B48CB"/>
    <w:rsid w:val="006B4B3E"/>
    <w:rsid w:val="006B564D"/>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5B78"/>
    <w:rsid w:val="006E6079"/>
    <w:rsid w:val="006E67BA"/>
    <w:rsid w:val="006E699D"/>
    <w:rsid w:val="006E6BA3"/>
    <w:rsid w:val="006E6C1B"/>
    <w:rsid w:val="006F0BDE"/>
    <w:rsid w:val="006F1116"/>
    <w:rsid w:val="006F2654"/>
    <w:rsid w:val="006F3196"/>
    <w:rsid w:val="006F3C54"/>
    <w:rsid w:val="006F418C"/>
    <w:rsid w:val="006F48E3"/>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166"/>
    <w:rsid w:val="007155A9"/>
    <w:rsid w:val="007158E1"/>
    <w:rsid w:val="00715B77"/>
    <w:rsid w:val="00715DBA"/>
    <w:rsid w:val="00716716"/>
    <w:rsid w:val="00716AA6"/>
    <w:rsid w:val="0071705B"/>
    <w:rsid w:val="007178C3"/>
    <w:rsid w:val="00720505"/>
    <w:rsid w:val="007224D0"/>
    <w:rsid w:val="007236A3"/>
    <w:rsid w:val="007239B6"/>
    <w:rsid w:val="00723A62"/>
    <w:rsid w:val="0072490A"/>
    <w:rsid w:val="00724B64"/>
    <w:rsid w:val="0072517D"/>
    <w:rsid w:val="00726878"/>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626D0"/>
    <w:rsid w:val="007637BF"/>
    <w:rsid w:val="0076439F"/>
    <w:rsid w:val="007651CA"/>
    <w:rsid w:val="00767519"/>
    <w:rsid w:val="007701CC"/>
    <w:rsid w:val="00770374"/>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39DF"/>
    <w:rsid w:val="007A3B29"/>
    <w:rsid w:val="007A43ED"/>
    <w:rsid w:val="007A4BDD"/>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54F8"/>
    <w:rsid w:val="007D5E27"/>
    <w:rsid w:val="007D6F64"/>
    <w:rsid w:val="007E1782"/>
    <w:rsid w:val="007E239A"/>
    <w:rsid w:val="007E25AB"/>
    <w:rsid w:val="007E2F41"/>
    <w:rsid w:val="007E44FC"/>
    <w:rsid w:val="007E5AC2"/>
    <w:rsid w:val="007E6DFA"/>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4A71"/>
    <w:rsid w:val="008154EC"/>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6114"/>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9FB"/>
    <w:rsid w:val="0086709D"/>
    <w:rsid w:val="00867651"/>
    <w:rsid w:val="00867B5A"/>
    <w:rsid w:val="0087036D"/>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989"/>
    <w:rsid w:val="008908E5"/>
    <w:rsid w:val="00891216"/>
    <w:rsid w:val="00891D6D"/>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4987"/>
    <w:rsid w:val="008B5071"/>
    <w:rsid w:val="008B5290"/>
    <w:rsid w:val="008B56B6"/>
    <w:rsid w:val="008B678B"/>
    <w:rsid w:val="008B6A40"/>
    <w:rsid w:val="008B72EC"/>
    <w:rsid w:val="008C0C80"/>
    <w:rsid w:val="008C243F"/>
    <w:rsid w:val="008C25E5"/>
    <w:rsid w:val="008C2CFD"/>
    <w:rsid w:val="008C3741"/>
    <w:rsid w:val="008C3FDC"/>
    <w:rsid w:val="008C47AD"/>
    <w:rsid w:val="008C4ED6"/>
    <w:rsid w:val="008C5160"/>
    <w:rsid w:val="008C5CAE"/>
    <w:rsid w:val="008C5F46"/>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3F5"/>
    <w:rsid w:val="008E7CC2"/>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AAF"/>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56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04D"/>
    <w:rsid w:val="00946C4D"/>
    <w:rsid w:val="0095019A"/>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AC0"/>
    <w:rsid w:val="00973F72"/>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1169"/>
    <w:rsid w:val="009A164C"/>
    <w:rsid w:val="009A1AAC"/>
    <w:rsid w:val="009A271A"/>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F27"/>
    <w:rsid w:val="00A43322"/>
    <w:rsid w:val="00A4408A"/>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5A7"/>
    <w:rsid w:val="00A555FB"/>
    <w:rsid w:val="00A5765D"/>
    <w:rsid w:val="00A579BD"/>
    <w:rsid w:val="00A607CB"/>
    <w:rsid w:val="00A6103A"/>
    <w:rsid w:val="00A61B8D"/>
    <w:rsid w:val="00A6351F"/>
    <w:rsid w:val="00A63809"/>
    <w:rsid w:val="00A63B38"/>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3A"/>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B0A32"/>
    <w:rsid w:val="00AB0B90"/>
    <w:rsid w:val="00AB0E56"/>
    <w:rsid w:val="00AB0ED5"/>
    <w:rsid w:val="00AB18AC"/>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32C"/>
    <w:rsid w:val="00B07CAC"/>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28"/>
    <w:rsid w:val="00BC0A5D"/>
    <w:rsid w:val="00BC0BE3"/>
    <w:rsid w:val="00BC1AD9"/>
    <w:rsid w:val="00BC3257"/>
    <w:rsid w:val="00BC32E7"/>
    <w:rsid w:val="00BC3EF0"/>
    <w:rsid w:val="00BC4F81"/>
    <w:rsid w:val="00BC5670"/>
    <w:rsid w:val="00BC58B9"/>
    <w:rsid w:val="00BC6519"/>
    <w:rsid w:val="00BD019F"/>
    <w:rsid w:val="00BD2F13"/>
    <w:rsid w:val="00BD3056"/>
    <w:rsid w:val="00BD3846"/>
    <w:rsid w:val="00BD3C6B"/>
    <w:rsid w:val="00BD3E68"/>
    <w:rsid w:val="00BD4E05"/>
    <w:rsid w:val="00BD52A2"/>
    <w:rsid w:val="00BD598A"/>
    <w:rsid w:val="00BD5C7A"/>
    <w:rsid w:val="00BD723F"/>
    <w:rsid w:val="00BD75B4"/>
    <w:rsid w:val="00BD789A"/>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C76"/>
    <w:rsid w:val="00C30742"/>
    <w:rsid w:val="00C30ABC"/>
    <w:rsid w:val="00C30B60"/>
    <w:rsid w:val="00C3185D"/>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5D3"/>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F61"/>
    <w:rsid w:val="00CC2085"/>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001"/>
    <w:rsid w:val="00CD48AE"/>
    <w:rsid w:val="00CD497A"/>
    <w:rsid w:val="00CD761D"/>
    <w:rsid w:val="00CD76B5"/>
    <w:rsid w:val="00CD78B9"/>
    <w:rsid w:val="00CD7A75"/>
    <w:rsid w:val="00CE2161"/>
    <w:rsid w:val="00CE2323"/>
    <w:rsid w:val="00CE2346"/>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4487"/>
    <w:rsid w:val="00D145D1"/>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0D3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0D1"/>
    <w:rsid w:val="00D4081B"/>
    <w:rsid w:val="00D413C3"/>
    <w:rsid w:val="00D42240"/>
    <w:rsid w:val="00D427C3"/>
    <w:rsid w:val="00D42EB8"/>
    <w:rsid w:val="00D43D3C"/>
    <w:rsid w:val="00D43E0B"/>
    <w:rsid w:val="00D441E2"/>
    <w:rsid w:val="00D44374"/>
    <w:rsid w:val="00D44422"/>
    <w:rsid w:val="00D44932"/>
    <w:rsid w:val="00D4499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4FCF"/>
    <w:rsid w:val="00D758B3"/>
    <w:rsid w:val="00D76ADC"/>
    <w:rsid w:val="00D77413"/>
    <w:rsid w:val="00D77603"/>
    <w:rsid w:val="00D80B04"/>
    <w:rsid w:val="00D81F10"/>
    <w:rsid w:val="00D82798"/>
    <w:rsid w:val="00D82B94"/>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4004"/>
    <w:rsid w:val="00DC4243"/>
    <w:rsid w:val="00DC5584"/>
    <w:rsid w:val="00DC5B01"/>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649"/>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8E4"/>
    <w:rsid w:val="00E43EF4"/>
    <w:rsid w:val="00E44906"/>
    <w:rsid w:val="00E44B32"/>
    <w:rsid w:val="00E45C77"/>
    <w:rsid w:val="00E4608B"/>
    <w:rsid w:val="00E46C5D"/>
    <w:rsid w:val="00E46D7F"/>
    <w:rsid w:val="00E46F66"/>
    <w:rsid w:val="00E501D3"/>
    <w:rsid w:val="00E50885"/>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7013A"/>
    <w:rsid w:val="00E7212F"/>
    <w:rsid w:val="00E72C6B"/>
    <w:rsid w:val="00E73920"/>
    <w:rsid w:val="00E7397B"/>
    <w:rsid w:val="00E73AB7"/>
    <w:rsid w:val="00E73C5E"/>
    <w:rsid w:val="00E74F5D"/>
    <w:rsid w:val="00E76034"/>
    <w:rsid w:val="00E77C9F"/>
    <w:rsid w:val="00E80440"/>
    <w:rsid w:val="00E817E0"/>
    <w:rsid w:val="00E82EE4"/>
    <w:rsid w:val="00E831E7"/>
    <w:rsid w:val="00E843B5"/>
    <w:rsid w:val="00E84A3B"/>
    <w:rsid w:val="00E85307"/>
    <w:rsid w:val="00E85B0A"/>
    <w:rsid w:val="00E85B9F"/>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C7F"/>
    <w:rsid w:val="00EA4EC9"/>
    <w:rsid w:val="00EA568E"/>
    <w:rsid w:val="00EA5E0F"/>
    <w:rsid w:val="00EA6ACC"/>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C11"/>
    <w:rsid w:val="00ED6D4A"/>
    <w:rsid w:val="00ED721A"/>
    <w:rsid w:val="00ED738C"/>
    <w:rsid w:val="00ED7918"/>
    <w:rsid w:val="00ED7FD3"/>
    <w:rsid w:val="00EE0E5D"/>
    <w:rsid w:val="00EE11C2"/>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60F"/>
    <w:rsid w:val="00F231D6"/>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1CF"/>
    <w:rsid w:val="00F434B2"/>
    <w:rsid w:val="00F44D7F"/>
    <w:rsid w:val="00F45693"/>
    <w:rsid w:val="00F52339"/>
    <w:rsid w:val="00F5277A"/>
    <w:rsid w:val="00F532E8"/>
    <w:rsid w:val="00F537FF"/>
    <w:rsid w:val="00F540F9"/>
    <w:rsid w:val="00F54E36"/>
    <w:rsid w:val="00F560FE"/>
    <w:rsid w:val="00F60CD6"/>
    <w:rsid w:val="00F6111C"/>
    <w:rsid w:val="00F614C0"/>
    <w:rsid w:val="00F61647"/>
    <w:rsid w:val="00F657CF"/>
    <w:rsid w:val="00F65808"/>
    <w:rsid w:val="00F6587D"/>
    <w:rsid w:val="00F66A00"/>
    <w:rsid w:val="00F66CFB"/>
    <w:rsid w:val="00F705C7"/>
    <w:rsid w:val="00F705CD"/>
    <w:rsid w:val="00F70988"/>
    <w:rsid w:val="00F70C73"/>
    <w:rsid w:val="00F713A3"/>
    <w:rsid w:val="00F71A8F"/>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F9B"/>
    <w:rsid w:val="00FF24E5"/>
    <w:rsid w:val="00FF2611"/>
    <w:rsid w:val="00FF2B42"/>
    <w:rsid w:val="00FF2D5B"/>
    <w:rsid w:val="00FF3588"/>
    <w:rsid w:val="00FF3B7F"/>
    <w:rsid w:val="00FF4F92"/>
    <w:rsid w:val="00FF5428"/>
    <w:rsid w:val="00FF54EB"/>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9505248F-6B1B-4998-96B5-8FBE3BE7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5AIRPNAIUNRU-1830940522-10628</_dlc_DocId>
    <_dlc_DocIdUrl xmlns="71c5aaf6-e6ce-465b-b873-5148d2a4c105">
      <Url>https://nokia.sharepoint.com/sites/c5g/5gradio/_layouts/15/DocIdRedir.aspx?ID=5AIRPNAIUNRU-1830940522-10628</Url>
      <Description>5AIRPNAIUNRU-1830940522-10628</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8</Pages>
  <Words>4030</Words>
  <Characters>20389</Characters>
  <Application>Microsoft Office Word</Application>
  <DocSecurity>0</DocSecurity>
  <Lines>169</Lines>
  <Paragraphs>48</Paragraphs>
  <ScaleCrop>false</ScaleCrop>
  <Company>Nokia &amp; NSN</Company>
  <LinksUpToDate>false</LinksUpToDate>
  <CharactersWithSpaces>24371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68</cp:revision>
  <cp:lastPrinted>2019-03-29T02:37:00Z</cp:lastPrinted>
  <dcterms:created xsi:type="dcterms:W3CDTF">2021-03-11T21:32:00Z</dcterms:created>
  <dcterms:modified xsi:type="dcterms:W3CDTF">2021-05-11T15:25:00Z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f64b0289-475d-4a80-8660-ddf2e83ed857</vt:lpwstr>
  </property>
  <property fmtid="{D5CDD505-2E9C-101B-9397-08002B2CF9AE}" pid="9" name="AuthorIds_UIVersion_2048">
    <vt:lpwstr>14130</vt:lpwstr>
  </property>
  <property fmtid="{D5CDD505-2E9C-101B-9397-08002B2CF9AE}" pid="10" name="AuthorIds_UIVersion_512">
    <vt:lpwstr>14130</vt:lpwstr>
  </property>
</Properties>
</file>